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90" w:rsidRDefault="00F61A73">
      <w:pPr>
        <w:rPr>
          <w:rFonts w:hint="eastAsia"/>
        </w:rPr>
      </w:pPr>
      <w:r>
        <w:fldChar w:fldCharType="begin"/>
      </w:r>
      <w:r>
        <w:instrText xml:space="preserve"> HYPERLINK "http://law.moj.gov.tw/LawClass/LawContentIf.aspx?PCODE=L0020021" </w:instrText>
      </w:r>
      <w:r>
        <w:fldChar w:fldCharType="separate"/>
      </w:r>
      <w:r>
        <w:rPr>
          <w:rStyle w:val="a3"/>
        </w:rPr>
        <w:t>醫療法</w:t>
      </w:r>
      <w:r>
        <w:fldChar w:fldCharType="end"/>
      </w:r>
    </w:p>
    <w:p w:rsid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F61A73">
        <w:rPr>
          <w:rFonts w:ascii="細明體" w:eastAsia="細明體" w:hAnsi="細明體" w:cs="細明體"/>
          <w:kern w:val="0"/>
          <w:szCs w:val="24"/>
        </w:rPr>
        <w:t>中華民國七十五年十一月二十四日總統（75）華總（一）</w:t>
      </w:r>
      <w:proofErr w:type="gramStart"/>
      <w:r w:rsidRPr="00F61A73">
        <w:rPr>
          <w:rFonts w:ascii="細明體" w:eastAsia="細明體" w:hAnsi="細明體" w:cs="細明體"/>
          <w:kern w:val="0"/>
          <w:szCs w:val="24"/>
        </w:rPr>
        <w:t>義字第</w:t>
      </w:r>
      <w:proofErr w:type="gramEnd"/>
      <w:r w:rsidRPr="00F61A73">
        <w:rPr>
          <w:rFonts w:ascii="細明體" w:eastAsia="細明體" w:hAnsi="細明體" w:cs="細明體"/>
          <w:kern w:val="0"/>
          <w:szCs w:val="24"/>
        </w:rPr>
        <w:t xml:space="preserve"> 5913</w:t>
      </w:r>
      <w:r w:rsidRPr="00F61A73">
        <w:rPr>
          <w:rFonts w:ascii="新細明體" w:eastAsia="新細明體" w:hAnsi="新細明體" w:cs="新細明體"/>
          <w:kern w:val="0"/>
          <w:szCs w:val="24"/>
        </w:rPr>
        <w:t>號令制定公布全文 91 條</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rPr>
      </w:pPr>
      <w:r w:rsidRPr="00F61A73">
        <w:rPr>
          <w:rFonts w:ascii="細明體" w:eastAsia="細明體" w:hAnsi="細明體" w:cs="細明體"/>
          <w:kern w:val="0"/>
          <w:szCs w:val="24"/>
        </w:rPr>
        <w:t>中華民國一百零六年五月十日總統華總</w:t>
      </w:r>
      <w:proofErr w:type="gramStart"/>
      <w:r w:rsidRPr="00F61A73">
        <w:rPr>
          <w:rFonts w:ascii="細明體" w:eastAsia="細明體" w:hAnsi="細明體" w:cs="細明體"/>
          <w:kern w:val="0"/>
          <w:szCs w:val="24"/>
        </w:rPr>
        <w:t>一義字第</w:t>
      </w:r>
      <w:proofErr w:type="gramEnd"/>
      <w:r w:rsidRPr="00F61A73">
        <w:rPr>
          <w:rFonts w:ascii="細明體" w:eastAsia="細明體" w:hAnsi="細明體" w:cs="細明體"/>
          <w:kern w:val="0"/>
          <w:szCs w:val="24"/>
        </w:rPr>
        <w:t xml:space="preserve"> 10600056441號令</w:t>
      </w:r>
      <w:r w:rsidRPr="00F61A73">
        <w:rPr>
          <w:rFonts w:ascii="新細明體" w:eastAsia="新細明體" w:hAnsi="新細明體" w:cs="新細明體"/>
          <w:kern w:val="0"/>
          <w:szCs w:val="24"/>
        </w:rPr>
        <w:t xml:space="preserve">修正公布第 24、106  </w:t>
      </w:r>
      <w:proofErr w:type="gramStart"/>
      <w:r w:rsidRPr="00F61A73">
        <w:rPr>
          <w:rFonts w:ascii="新細明體" w:eastAsia="新細明體" w:hAnsi="新細明體" w:cs="新細明體"/>
          <w:kern w:val="0"/>
          <w:szCs w:val="24"/>
        </w:rPr>
        <w:t>條</w:t>
      </w:r>
      <w:proofErr w:type="gramEnd"/>
      <w:r w:rsidRPr="00F61A73">
        <w:rPr>
          <w:rFonts w:ascii="新細明體" w:eastAsia="新細明體" w:hAnsi="新細明體" w:cs="新細明體"/>
          <w:kern w:val="0"/>
          <w:szCs w:val="24"/>
        </w:rPr>
        <w:t>條文</w:t>
      </w:r>
    </w:p>
    <w:tbl>
      <w:tblPr>
        <w:tblW w:w="4684"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209"/>
        <w:gridCol w:w="118"/>
        <w:gridCol w:w="8185"/>
      </w:tblGrid>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第 </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 xml:space="preserve"> 章 總則</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5" w:history="1">
              <w:r w:rsidRPr="00F61A73">
                <w:rPr>
                  <w:rFonts w:ascii="新細明體" w:eastAsia="新細明體" w:hAnsi="新細明體" w:cs="新細明體"/>
                  <w:color w:val="0000FF"/>
                  <w:kern w:val="0"/>
                  <w:szCs w:val="24"/>
                  <w:u w:val="single"/>
                </w:rPr>
                <w:t>第 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為促進醫療事業之健全發展，合理分布醫療資源，提高醫療品質，保障病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人權益，增進國民健康，特制定本法。本法未規定者，適用其他法律規定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6" w:history="1">
              <w:r w:rsidRPr="00F61A73">
                <w:rPr>
                  <w:rFonts w:ascii="新細明體" w:eastAsia="新細明體" w:hAnsi="新細明體" w:cs="新細明體"/>
                  <w:color w:val="0000FF"/>
                  <w:kern w:val="0"/>
                  <w:szCs w:val="24"/>
                  <w:u w:val="single"/>
                </w:rPr>
                <w:t>第 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本法所稱醫療機構，</w:t>
            </w:r>
            <w:proofErr w:type="gramStart"/>
            <w:r w:rsidRPr="00F61A73">
              <w:rPr>
                <w:rFonts w:ascii="細明體" w:eastAsia="細明體" w:hAnsi="細明體" w:cs="細明體" w:hint="eastAsia"/>
                <w:kern w:val="0"/>
                <w:szCs w:val="24"/>
              </w:rPr>
              <w:t>係指供醫師</w:t>
            </w:r>
            <w:proofErr w:type="gramEnd"/>
            <w:r w:rsidRPr="00F61A73">
              <w:rPr>
                <w:rFonts w:ascii="細明體" w:eastAsia="細明體" w:hAnsi="細明體" w:cs="細明體" w:hint="eastAsia"/>
                <w:kern w:val="0"/>
                <w:szCs w:val="24"/>
              </w:rPr>
              <w:t>執行醫療業務之機構。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7" w:history="1">
              <w:r w:rsidRPr="00F61A73">
                <w:rPr>
                  <w:rFonts w:ascii="新細明體" w:eastAsia="新細明體" w:hAnsi="新細明體" w:cs="新細明體"/>
                  <w:color w:val="0000FF"/>
                  <w:kern w:val="0"/>
                  <w:szCs w:val="24"/>
                  <w:u w:val="single"/>
                </w:rPr>
                <w:t>第 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本法所稱公立醫療機構，係指由政府機關、公營事業機構或公立學校所設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立之醫療機構。</w:t>
            </w:r>
          </w:p>
        </w:tc>
        <w:bookmarkStart w:id="0" w:name="_GoBack"/>
        <w:bookmarkEnd w:id="0"/>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8" w:history="1">
              <w:r w:rsidRPr="00F61A73">
                <w:rPr>
                  <w:rFonts w:ascii="新細明體" w:eastAsia="新細明體" w:hAnsi="新細明體" w:cs="新細明體"/>
                  <w:color w:val="0000FF"/>
                  <w:kern w:val="0"/>
                  <w:szCs w:val="24"/>
                  <w:u w:val="single"/>
                </w:rPr>
                <w:t>第 4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本法所稱私立醫療機構，係指由醫師設立之醫療機構。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9" w:history="1">
              <w:r w:rsidRPr="00F61A73">
                <w:rPr>
                  <w:rFonts w:ascii="新細明體" w:eastAsia="新細明體" w:hAnsi="新細明體" w:cs="新細明體"/>
                  <w:color w:val="0000FF"/>
                  <w:kern w:val="0"/>
                  <w:szCs w:val="24"/>
                  <w:u w:val="single"/>
                </w:rPr>
                <w:t>第 5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本法所稱醫療法人，包括醫療財團法人及醫療社團法人。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本法所稱醫療財團法人，係指以從事醫療事業辦理醫療機構為目的，由捐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助人捐助一定財產，經中央主管機關許可並向法院登記之財團法人。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本法所稱醫療社團法人，係指以從事醫療事業辦理醫療機構為目的，經中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F61A73">
              <w:rPr>
                <w:rFonts w:ascii="細明體" w:eastAsia="細明體" w:hAnsi="細明體" w:cs="細明體" w:hint="eastAsia"/>
                <w:kern w:val="0"/>
                <w:szCs w:val="24"/>
              </w:rPr>
              <w:t>央</w:t>
            </w:r>
            <w:proofErr w:type="gramEnd"/>
            <w:r w:rsidRPr="00F61A73">
              <w:rPr>
                <w:rFonts w:ascii="細明體" w:eastAsia="細明體" w:hAnsi="細明體" w:cs="細明體" w:hint="eastAsia"/>
                <w:kern w:val="0"/>
                <w:szCs w:val="24"/>
              </w:rPr>
              <w:t>主管機關許可登記之社團法人。</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0" w:history="1">
              <w:r w:rsidRPr="00F61A73">
                <w:rPr>
                  <w:rFonts w:ascii="新細明體" w:eastAsia="新細明體" w:hAnsi="新細明體" w:cs="新細明體"/>
                  <w:color w:val="0000FF"/>
                  <w:kern w:val="0"/>
                  <w:szCs w:val="24"/>
                  <w:u w:val="single"/>
                </w:rPr>
                <w:t>第 6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本法所稱法人附設醫療機構，係指下列醫療機構：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一、私立醫學院、校為學生臨床教學需要附設之醫院。</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二、公益法人依有關法律規定辦理醫療業務所設之醫療機構。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三、其他依法律規定，應對其員工或成員提供醫療衛生服務或緊急醫療救</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護之事業單位、學校或機構所附設之醫務室。</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1" w:history="1">
              <w:r w:rsidRPr="00F61A73">
                <w:rPr>
                  <w:rFonts w:ascii="新細明體" w:eastAsia="新細明體" w:hAnsi="新細明體" w:cs="新細明體"/>
                  <w:color w:val="0000FF"/>
                  <w:kern w:val="0"/>
                  <w:szCs w:val="24"/>
                  <w:u w:val="single"/>
                </w:rPr>
                <w:t>第 7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本法所稱教學醫院，係指其教學、研究、訓練設施，經依本法評鑑可供</w:t>
            </w:r>
            <w:proofErr w:type="gramStart"/>
            <w:r w:rsidRPr="00F61A73">
              <w:rPr>
                <w:rFonts w:ascii="細明體" w:eastAsia="細明體" w:hAnsi="細明體" w:cs="細明體" w:hint="eastAsia"/>
                <w:kern w:val="0"/>
                <w:szCs w:val="24"/>
              </w:rPr>
              <w:t>醫</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師或其他</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事人員之訓練及醫學院、校學生臨床見習、實習之醫療機構。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2" w:history="1">
              <w:r w:rsidRPr="00F61A73">
                <w:rPr>
                  <w:rFonts w:ascii="新細明體" w:eastAsia="新細明體" w:hAnsi="新細明體" w:cs="新細明體"/>
                  <w:color w:val="0000FF"/>
                  <w:kern w:val="0"/>
                  <w:szCs w:val="24"/>
                  <w:u w:val="single"/>
                </w:rPr>
                <w:t>第 8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本法所稱人體試驗，係指醫療機構依醫學理論於人體施行新醫療技術、新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藥品、新醫療器材及</w:t>
            </w:r>
            <w:proofErr w:type="gramStart"/>
            <w:r w:rsidRPr="00F61A73">
              <w:rPr>
                <w:rFonts w:ascii="細明體" w:eastAsia="細明體" w:hAnsi="細明體" w:cs="細明體" w:hint="eastAsia"/>
                <w:kern w:val="0"/>
                <w:szCs w:val="24"/>
              </w:rPr>
              <w:t>學名藥生體</w:t>
            </w:r>
            <w:proofErr w:type="gramEnd"/>
            <w:r w:rsidRPr="00F61A73">
              <w:rPr>
                <w:rFonts w:ascii="細明體" w:eastAsia="細明體" w:hAnsi="細明體" w:cs="細明體" w:hint="eastAsia"/>
                <w:kern w:val="0"/>
                <w:szCs w:val="24"/>
              </w:rPr>
              <w:t>可用率、生體相等性之試驗研究。</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人體試驗之施行應尊重接受試驗者之自主意願，並保障其健康權益與隱私</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權。</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3" w:history="1">
              <w:r w:rsidRPr="00F61A73">
                <w:rPr>
                  <w:rFonts w:ascii="新細明體" w:eastAsia="新細明體" w:hAnsi="新細明體" w:cs="新細明體"/>
                  <w:color w:val="0000FF"/>
                  <w:kern w:val="0"/>
                  <w:szCs w:val="24"/>
                  <w:u w:val="single"/>
                </w:rPr>
                <w:t>第 9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本法所稱醫療廣告，係指利用傳播媒體或其他方法，宣傳醫療業務，以達</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招徠患者醫療為目的之行為。</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4" w:history="1">
              <w:r w:rsidRPr="00F61A73">
                <w:rPr>
                  <w:rFonts w:ascii="新細明體" w:eastAsia="新細明體" w:hAnsi="新細明體" w:cs="新細明體"/>
                  <w:color w:val="0000FF"/>
                  <w:kern w:val="0"/>
                  <w:szCs w:val="24"/>
                  <w:u w:val="single"/>
                </w:rPr>
                <w:t>第 10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本法所稱</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事人員，係指領有中央主管機關核發之醫師、藥師、護理師、</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物理治療師、職能治療師、</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事檢驗師、</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事放射師、營養師、藥劑生、</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護士、助產士、物理治療生、職能治療生、</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事檢驗生、</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事放射士及其</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他</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事專門職業證書之人員。</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本法所稱醫師，係指醫師法所稱之醫師、中醫師及牙醫師。</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5" w:history="1">
              <w:r w:rsidRPr="00F61A73">
                <w:rPr>
                  <w:rFonts w:ascii="新細明體" w:eastAsia="新細明體" w:hAnsi="新細明體" w:cs="新細明體"/>
                  <w:color w:val="0000FF"/>
                  <w:kern w:val="0"/>
                  <w:szCs w:val="24"/>
                  <w:u w:val="single"/>
                </w:rPr>
                <w:t>第 11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本法所稱主管機關：在中央為行政院衛生署；在直轄市為直轄市政府；在</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縣 (市) 為縣 (市) 政府。</w:t>
            </w:r>
          </w:p>
        </w:tc>
      </w:tr>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lastRenderedPageBreak/>
              <w:t xml:space="preserve">   第 二 章 醫療機構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6" w:history="1">
              <w:r w:rsidRPr="00F61A73">
                <w:rPr>
                  <w:rFonts w:ascii="新細明體" w:eastAsia="新細明體" w:hAnsi="新細明體" w:cs="新細明體"/>
                  <w:color w:val="0000FF"/>
                  <w:kern w:val="0"/>
                  <w:szCs w:val="24"/>
                  <w:u w:val="single"/>
                </w:rPr>
                <w:t>第 12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醫療機構設有病房收治病人者為醫院，僅應門診者為診所；非以直接診治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病人為目的而辦理醫療業務之機構為其他醫療機構。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前項診所得設置九張以下之觀察病床；婦產科診所，得依醫療業務需要設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置十張以下產科病床。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醫療機構之類別與各類醫療機構應設置之服務設施、人員及診療科別設置</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條件等之設置標準，由中央主管機關定之。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7" w:history="1">
              <w:r w:rsidRPr="00F61A73">
                <w:rPr>
                  <w:rFonts w:ascii="新細明體" w:eastAsia="新細明體" w:hAnsi="新細明體" w:cs="新細明體"/>
                  <w:color w:val="0000FF"/>
                  <w:kern w:val="0"/>
                  <w:szCs w:val="24"/>
                  <w:u w:val="single"/>
                </w:rPr>
                <w:t>第 13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二家以上診所得於同一場所設置為聯合診所，使用共同設施，分別執行門</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F61A73">
              <w:rPr>
                <w:rFonts w:ascii="細明體" w:eastAsia="細明體" w:hAnsi="細明體" w:cs="細明體" w:hint="eastAsia"/>
                <w:kern w:val="0"/>
                <w:szCs w:val="24"/>
              </w:rPr>
              <w:t>診</w:t>
            </w:r>
            <w:proofErr w:type="gramEnd"/>
            <w:r w:rsidRPr="00F61A73">
              <w:rPr>
                <w:rFonts w:ascii="細明體" w:eastAsia="細明體" w:hAnsi="細明體" w:cs="細明體" w:hint="eastAsia"/>
                <w:kern w:val="0"/>
                <w:szCs w:val="24"/>
              </w:rPr>
              <w:t>業務；其管理辦法，由中央衛生主管機關定之。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8" w:history="1">
              <w:r w:rsidRPr="00F61A73">
                <w:rPr>
                  <w:rFonts w:ascii="新細明體" w:eastAsia="新細明體" w:hAnsi="新細明體" w:cs="新細明體"/>
                  <w:color w:val="0000FF"/>
                  <w:kern w:val="0"/>
                  <w:szCs w:val="24"/>
                  <w:u w:val="single"/>
                </w:rPr>
                <w:t>第 14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醫院之設立或擴充，應經主管機關許可後，始得依建築法有關規定申請建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築執照；其設立分院者，亦同。</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前項醫院設立或擴充之許可，其申請人之資格、審查程序及基準、限制條</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件、撤銷、廢止及其他應遵行事項之辦法，由中央主管機關定之。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9" w:history="1">
              <w:r w:rsidRPr="00F61A73">
                <w:rPr>
                  <w:rFonts w:ascii="新細明體" w:eastAsia="新細明體" w:hAnsi="新細明體" w:cs="新細明體"/>
                  <w:color w:val="0000FF"/>
                  <w:kern w:val="0"/>
                  <w:szCs w:val="24"/>
                  <w:u w:val="single"/>
                </w:rPr>
                <w:t>第 15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醫療機構之開業，應向所在地直轄市、縣 (市) 主管機關申請核准登記，</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經發給開業執照，始得為之；其登記事項如有變更，應於事實發生之日起</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三</w:t>
            </w:r>
            <w:proofErr w:type="gramEnd"/>
            <w:r w:rsidRPr="00F61A73">
              <w:rPr>
                <w:rFonts w:ascii="細明體" w:eastAsia="細明體" w:hAnsi="細明體" w:cs="細明體" w:hint="eastAsia"/>
                <w:kern w:val="0"/>
                <w:szCs w:val="24"/>
              </w:rPr>
              <w:t>十日內辦理變更登記。</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前項開業申請，其申請人之資格、申請程序、應檢具文件及其他應遵行之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事項，由中央主管機關定之。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20" w:history="1">
              <w:r w:rsidRPr="00F61A73">
                <w:rPr>
                  <w:rFonts w:ascii="新細明體" w:eastAsia="新細明體" w:hAnsi="新細明體" w:cs="新細明體"/>
                  <w:color w:val="0000FF"/>
                  <w:kern w:val="0"/>
                  <w:szCs w:val="24"/>
                  <w:u w:val="single"/>
                </w:rPr>
                <w:t>第 16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私立醫療機構達中央主管機關公告一定規模以上者，應改以醫療法人型態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設立。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21" w:history="1">
              <w:r w:rsidRPr="00F61A73">
                <w:rPr>
                  <w:rFonts w:ascii="新細明體" w:eastAsia="新細明體" w:hAnsi="新細明體" w:cs="新細明體"/>
                  <w:color w:val="0000FF"/>
                  <w:kern w:val="0"/>
                  <w:szCs w:val="24"/>
                  <w:u w:val="single"/>
                </w:rPr>
                <w:t>第 17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醫療機構名稱之使用、變更，應以所在地直轄市、縣 (市) 主管機關核准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者為限；其名稱使用、變更原則，由中央主管機關定之。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非醫療機構，不得使用醫療機構或類似醫療機構之名稱。</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22" w:history="1">
              <w:r w:rsidRPr="00F61A73">
                <w:rPr>
                  <w:rFonts w:ascii="新細明體" w:eastAsia="新細明體" w:hAnsi="新細明體" w:cs="新細明體"/>
                  <w:color w:val="0000FF"/>
                  <w:kern w:val="0"/>
                  <w:szCs w:val="24"/>
                  <w:u w:val="single"/>
                </w:rPr>
                <w:t>第 18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醫療機構應置負責醫師一人，對其機構醫療業務，負督導責任。私立醫療</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機構，並以其申請人為負責醫師。</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前項負責醫師，以在中央主管機關指定之醫院、診所接受二年以上之醫師</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訓練並取得證明文件者為限。</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23" w:history="1">
              <w:r w:rsidRPr="00F61A73">
                <w:rPr>
                  <w:rFonts w:ascii="新細明體" w:eastAsia="新細明體" w:hAnsi="新細明體" w:cs="新細明體"/>
                  <w:color w:val="0000FF"/>
                  <w:kern w:val="0"/>
                  <w:szCs w:val="24"/>
                  <w:u w:val="single"/>
                </w:rPr>
                <w:t>第 19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負責醫師因故不能執行業務，應指定合於負責醫師資格之醫師代理。代理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期間超過四十五日者，應由被代理醫師報請原發開業執照機關備查。</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前項代理</w:t>
            </w:r>
            <w:proofErr w:type="gramStart"/>
            <w:r w:rsidRPr="00F61A73">
              <w:rPr>
                <w:rFonts w:ascii="細明體" w:eastAsia="細明體" w:hAnsi="細明體" w:cs="細明體" w:hint="eastAsia"/>
                <w:kern w:val="0"/>
                <w:szCs w:val="24"/>
              </w:rPr>
              <w:t>期間，</w:t>
            </w:r>
            <w:proofErr w:type="gramEnd"/>
            <w:r w:rsidRPr="00F61A73">
              <w:rPr>
                <w:rFonts w:ascii="細明體" w:eastAsia="細明體" w:hAnsi="細明體" w:cs="細明體" w:hint="eastAsia"/>
                <w:kern w:val="0"/>
                <w:szCs w:val="24"/>
              </w:rPr>
              <w:t>不得逾一年。</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24" w:history="1">
              <w:r w:rsidRPr="00F61A73">
                <w:rPr>
                  <w:rFonts w:ascii="新細明體" w:eastAsia="新細明體" w:hAnsi="新細明體" w:cs="新細明體"/>
                  <w:color w:val="0000FF"/>
                  <w:kern w:val="0"/>
                  <w:szCs w:val="24"/>
                  <w:u w:val="single"/>
                </w:rPr>
                <w:t>第 20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醫療機構應將其開業執照、診療時間及其他有關診療事項揭示於明顯處所</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25" w:history="1">
              <w:r w:rsidRPr="00F61A73">
                <w:rPr>
                  <w:rFonts w:ascii="新細明體" w:eastAsia="新細明體" w:hAnsi="新細明體" w:cs="新細明體"/>
                  <w:color w:val="0000FF"/>
                  <w:kern w:val="0"/>
                  <w:szCs w:val="24"/>
                  <w:u w:val="single"/>
                </w:rPr>
                <w:t>第 21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醫療機構收取醫療費用之標準，由直轄市、縣 (市) 主管機關核定之。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26" w:history="1">
              <w:r w:rsidRPr="00F61A73">
                <w:rPr>
                  <w:rFonts w:ascii="新細明體" w:eastAsia="新細明體" w:hAnsi="新細明體" w:cs="新細明體"/>
                  <w:color w:val="0000FF"/>
                  <w:kern w:val="0"/>
                  <w:szCs w:val="24"/>
                  <w:u w:val="single"/>
                </w:rPr>
                <w:t>第 22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醫療機構收取醫療費用，應開給載明收費項目及金額之收據。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醫療機構不得違反收費標準，超額或擅立收費項目收費。</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27" w:history="1">
              <w:r w:rsidRPr="00F61A73">
                <w:rPr>
                  <w:rFonts w:ascii="新細明體" w:eastAsia="新細明體" w:hAnsi="新細明體" w:cs="新細明體"/>
                  <w:color w:val="0000FF"/>
                  <w:kern w:val="0"/>
                  <w:szCs w:val="24"/>
                  <w:u w:val="single"/>
                </w:rPr>
                <w:t>第 23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醫療機構歇業、停業時，應於事實發生後三十日內，報請原發開業執照機</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lastRenderedPageBreak/>
              <w:t>關備查。</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前項停業之</w:t>
            </w:r>
            <w:proofErr w:type="gramStart"/>
            <w:r w:rsidRPr="00F61A73">
              <w:rPr>
                <w:rFonts w:ascii="細明體" w:eastAsia="細明體" w:hAnsi="細明體" w:cs="細明體" w:hint="eastAsia"/>
                <w:kern w:val="0"/>
                <w:szCs w:val="24"/>
              </w:rPr>
              <w:t>期間，</w:t>
            </w:r>
            <w:proofErr w:type="gramEnd"/>
            <w:r w:rsidRPr="00F61A73">
              <w:rPr>
                <w:rFonts w:ascii="細明體" w:eastAsia="細明體" w:hAnsi="細明體" w:cs="細明體" w:hint="eastAsia"/>
                <w:kern w:val="0"/>
                <w:szCs w:val="24"/>
              </w:rPr>
              <w:t>以一年為限；逾一年者，應</w:t>
            </w:r>
            <w:proofErr w:type="gramStart"/>
            <w:r w:rsidRPr="00F61A73">
              <w:rPr>
                <w:rFonts w:ascii="細明體" w:eastAsia="細明體" w:hAnsi="細明體" w:cs="細明體" w:hint="eastAsia"/>
                <w:kern w:val="0"/>
                <w:szCs w:val="24"/>
              </w:rPr>
              <w:t>於屆至日</w:t>
            </w:r>
            <w:proofErr w:type="gramEnd"/>
            <w:r w:rsidRPr="00F61A73">
              <w:rPr>
                <w:rFonts w:ascii="細明體" w:eastAsia="細明體" w:hAnsi="細明體" w:cs="細明體" w:hint="eastAsia"/>
                <w:kern w:val="0"/>
                <w:szCs w:val="24"/>
              </w:rPr>
              <w:t>起三十日內辦理歇</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醫療機構未依前項規定辦理歇業時，主管機關得</w:t>
            </w:r>
            <w:proofErr w:type="gramStart"/>
            <w:r w:rsidRPr="00F61A73">
              <w:rPr>
                <w:rFonts w:ascii="細明體" w:eastAsia="細明體" w:hAnsi="細明體" w:cs="細明體" w:hint="eastAsia"/>
                <w:kern w:val="0"/>
                <w:szCs w:val="24"/>
              </w:rPr>
              <w:t>逕</w:t>
            </w:r>
            <w:proofErr w:type="gramEnd"/>
            <w:r w:rsidRPr="00F61A73">
              <w:rPr>
                <w:rFonts w:ascii="細明體" w:eastAsia="細明體" w:hAnsi="細明體" w:cs="細明體" w:hint="eastAsia"/>
                <w:kern w:val="0"/>
                <w:szCs w:val="24"/>
              </w:rPr>
              <w:t>予歇業。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醫療機構遷移者，</w:t>
            </w:r>
            <w:proofErr w:type="gramStart"/>
            <w:r w:rsidRPr="00F61A73">
              <w:rPr>
                <w:rFonts w:ascii="細明體" w:eastAsia="細明體" w:hAnsi="細明體" w:cs="細明體" w:hint="eastAsia"/>
                <w:kern w:val="0"/>
                <w:szCs w:val="24"/>
              </w:rPr>
              <w:t>準</w:t>
            </w:r>
            <w:proofErr w:type="gramEnd"/>
            <w:r w:rsidRPr="00F61A73">
              <w:rPr>
                <w:rFonts w:ascii="細明體" w:eastAsia="細明體" w:hAnsi="細明體" w:cs="細明體" w:hint="eastAsia"/>
                <w:kern w:val="0"/>
                <w:szCs w:val="24"/>
              </w:rPr>
              <w:t>用關於設立及開業之規定。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醫療機構復業時，</w:t>
            </w:r>
            <w:proofErr w:type="gramStart"/>
            <w:r w:rsidRPr="00F61A73">
              <w:rPr>
                <w:rFonts w:ascii="細明體" w:eastAsia="細明體" w:hAnsi="細明體" w:cs="細明體" w:hint="eastAsia"/>
                <w:kern w:val="0"/>
                <w:szCs w:val="24"/>
              </w:rPr>
              <w:t>準</w:t>
            </w:r>
            <w:proofErr w:type="gramEnd"/>
            <w:r w:rsidRPr="00F61A73">
              <w:rPr>
                <w:rFonts w:ascii="細明體" w:eastAsia="細明體" w:hAnsi="細明體" w:cs="細明體" w:hint="eastAsia"/>
                <w:kern w:val="0"/>
                <w:szCs w:val="24"/>
              </w:rPr>
              <w:t>用關於開業之規定。</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28" w:history="1">
              <w:r w:rsidRPr="00F61A73">
                <w:rPr>
                  <w:rFonts w:ascii="新細明體" w:eastAsia="新細明體" w:hAnsi="新細明體" w:cs="新細明體"/>
                  <w:color w:val="0000FF"/>
                  <w:kern w:val="0"/>
                  <w:szCs w:val="24"/>
                  <w:u w:val="single"/>
                </w:rPr>
                <w:t>第 24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醫療機構應保持環境整潔、秩序安寧，不得妨礙公共衛生及安全。</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為保障就醫安全，任何人不得以強暴、脅迫、恐嚇、公然侮辱或其他非法</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之方法，妨礙醫療業務之執行。</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醫療機構應</w:t>
            </w:r>
            <w:proofErr w:type="gramStart"/>
            <w:r w:rsidRPr="00F61A73">
              <w:rPr>
                <w:rFonts w:ascii="細明體" w:eastAsia="細明體" w:hAnsi="細明體" w:cs="細明體" w:hint="eastAsia"/>
                <w:kern w:val="0"/>
                <w:szCs w:val="24"/>
              </w:rPr>
              <w:t>採</w:t>
            </w:r>
            <w:proofErr w:type="gramEnd"/>
            <w:r w:rsidRPr="00F61A73">
              <w:rPr>
                <w:rFonts w:ascii="細明體" w:eastAsia="細明體" w:hAnsi="細明體" w:cs="細明體" w:hint="eastAsia"/>
                <w:kern w:val="0"/>
                <w:szCs w:val="24"/>
              </w:rPr>
              <w:t>必要措施，以確保</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事人員執行醫療業務時之安全。</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違反第二項規定者，警察機關應排除或制止之；如涉及刑事責任者，應移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送司法機關偵辦。</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中央主管機關應建立通報機制，定期公告醫療機構受有第二項情事之內容</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及最終結果。</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29" w:history="1">
              <w:r w:rsidRPr="00F61A73">
                <w:rPr>
                  <w:rFonts w:ascii="新細明體" w:eastAsia="新細明體" w:hAnsi="新細明體" w:cs="新細明體"/>
                  <w:color w:val="0000FF"/>
                  <w:kern w:val="0"/>
                  <w:szCs w:val="24"/>
                  <w:u w:val="single"/>
                </w:rPr>
                <w:t>第 25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醫院除其建築構造、設備應具備防火、避難等必要之設施外，並應建立緊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急災害應變措施。</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前項緊急災害應變措施及檢查辦法，由中央主管機關定之。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30" w:history="1">
              <w:r w:rsidRPr="00F61A73">
                <w:rPr>
                  <w:rFonts w:ascii="新細明體" w:eastAsia="新細明體" w:hAnsi="新細明體" w:cs="新細明體"/>
                  <w:color w:val="0000FF"/>
                  <w:kern w:val="0"/>
                  <w:szCs w:val="24"/>
                  <w:u w:val="single"/>
                </w:rPr>
                <w:t>第 26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醫療機構應依法令規定或依主管機關之通知，提出報告，並接受主管機關</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對其人員配置、設備、醫療收費、醫療作業、衛生安全、診療紀錄等之檢</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查及資料蒐集。</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31" w:history="1">
              <w:r w:rsidRPr="00F61A73">
                <w:rPr>
                  <w:rFonts w:ascii="新細明體" w:eastAsia="新細明體" w:hAnsi="新細明體" w:cs="新細明體"/>
                  <w:color w:val="0000FF"/>
                  <w:kern w:val="0"/>
                  <w:szCs w:val="24"/>
                  <w:u w:val="single"/>
                </w:rPr>
                <w:t>第 27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於重大災害發生時，醫療機構應遵從主管機關指揮、派遣，提供醫療服務</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及協助辦理公共衛生，不得規避、妨礙或拒絕。</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醫療機構依前項規定提供服務或協助所生之費用或損失，主管機關應酌予</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補償。</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32" w:history="1">
              <w:r w:rsidRPr="00F61A73">
                <w:rPr>
                  <w:rFonts w:ascii="新細明體" w:eastAsia="新細明體" w:hAnsi="新細明體" w:cs="新細明體"/>
                  <w:color w:val="0000FF"/>
                  <w:kern w:val="0"/>
                  <w:szCs w:val="24"/>
                  <w:u w:val="single"/>
                </w:rPr>
                <w:t>第 28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中央主管機關應辦理醫院評鑑。直轄市、縣 (市) 主管機關對轄區內醫療</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機構業務，應定期實施督導考核。</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33" w:history="1">
              <w:r w:rsidRPr="00F61A73">
                <w:rPr>
                  <w:rFonts w:ascii="新細明體" w:eastAsia="新細明體" w:hAnsi="新細明體" w:cs="新細明體"/>
                  <w:color w:val="0000FF"/>
                  <w:kern w:val="0"/>
                  <w:szCs w:val="24"/>
                  <w:u w:val="single"/>
                </w:rPr>
                <w:t>第 29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公立醫院得邀請當地社會人士組成營運諮詢委員會，就加強地區醫療服務</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，提供意見。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公立醫院應</w:t>
            </w:r>
            <w:proofErr w:type="gramStart"/>
            <w:r w:rsidRPr="00F61A73">
              <w:rPr>
                <w:rFonts w:ascii="細明體" w:eastAsia="細明體" w:hAnsi="細明體" w:cs="細明體" w:hint="eastAsia"/>
                <w:kern w:val="0"/>
                <w:szCs w:val="24"/>
              </w:rPr>
              <w:t>提撥</w:t>
            </w:r>
            <w:proofErr w:type="gramEnd"/>
            <w:r w:rsidRPr="00F61A73">
              <w:rPr>
                <w:rFonts w:ascii="細明體" w:eastAsia="細明體" w:hAnsi="細明體" w:cs="細明體" w:hint="eastAsia"/>
                <w:kern w:val="0"/>
                <w:szCs w:val="24"/>
              </w:rPr>
              <w:t>年度醫療收入扣除費用後餘額之百分之十以上，辦理有關</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研究發展、人才培訓、健康教育、醫療救濟、社區醫療服務及其他社會服</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F61A73">
              <w:rPr>
                <w:rFonts w:ascii="細明體" w:eastAsia="細明體" w:hAnsi="細明體" w:cs="細明體" w:hint="eastAsia"/>
                <w:kern w:val="0"/>
                <w:szCs w:val="24"/>
              </w:rPr>
              <w:t>務</w:t>
            </w:r>
            <w:proofErr w:type="gramEnd"/>
            <w:r w:rsidRPr="00F61A73">
              <w:rPr>
                <w:rFonts w:ascii="細明體" w:eastAsia="細明體" w:hAnsi="細明體" w:cs="細明體" w:hint="eastAsia"/>
                <w:kern w:val="0"/>
                <w:szCs w:val="24"/>
              </w:rPr>
              <w:t>事項。</w:t>
            </w:r>
          </w:p>
        </w:tc>
      </w:tr>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第 三 章 醫療法人</w:t>
            </w:r>
          </w:p>
        </w:tc>
      </w:tr>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第 一 節 通則</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34" w:history="1">
              <w:r w:rsidRPr="00F61A73">
                <w:rPr>
                  <w:rFonts w:ascii="新細明體" w:eastAsia="新細明體" w:hAnsi="新細明體" w:cs="新細明體"/>
                  <w:color w:val="0000FF"/>
                  <w:kern w:val="0"/>
                  <w:szCs w:val="24"/>
                  <w:u w:val="single"/>
                </w:rPr>
                <w:t>第 30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醫療財團法人之設立、組織及管理，依本法之規定；本法未規定者，依民</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法之規定。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醫療社團法人，非依本法規定，不得設立；其組織、管理、與董事間之權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利義務、破產、解散及清算，本法未規定者，</w:t>
            </w:r>
            <w:proofErr w:type="gramStart"/>
            <w:r w:rsidRPr="00F61A73">
              <w:rPr>
                <w:rFonts w:ascii="細明體" w:eastAsia="細明體" w:hAnsi="細明體" w:cs="細明體" w:hint="eastAsia"/>
                <w:kern w:val="0"/>
                <w:szCs w:val="24"/>
              </w:rPr>
              <w:t>準</w:t>
            </w:r>
            <w:proofErr w:type="gramEnd"/>
            <w:r w:rsidRPr="00F61A73">
              <w:rPr>
                <w:rFonts w:ascii="細明體" w:eastAsia="細明體" w:hAnsi="細明體" w:cs="細明體" w:hint="eastAsia"/>
                <w:kern w:val="0"/>
                <w:szCs w:val="24"/>
              </w:rPr>
              <w:t>用民法之規定。</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35" w:history="1">
              <w:r w:rsidRPr="00F61A73">
                <w:rPr>
                  <w:rFonts w:ascii="新細明體" w:eastAsia="新細明體" w:hAnsi="新細明體" w:cs="新細明體"/>
                  <w:color w:val="0000FF"/>
                  <w:kern w:val="0"/>
                  <w:szCs w:val="24"/>
                  <w:u w:val="single"/>
                </w:rPr>
                <w:t>第 31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醫療法人得設立醫院、診所及其他醫療機構。其設立之家數及規模，得為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必要之限制。</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前項設立家數及規模之限制，由中央主管機關定之。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醫療法人經中央主管機關及目的事業主管機關之許可，得附設下列機構：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一、護理機構、精神復健機構。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二、關於醫學研究之機構。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三、老人福利法等社會福利法規規定之相關福利機構。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前項附設機構之設立條件、程序及其他相關事項，仍依各該相關法規之</w:t>
            </w:r>
            <w:proofErr w:type="gramStart"/>
            <w:r w:rsidRPr="00F61A73">
              <w:rPr>
                <w:rFonts w:ascii="細明體" w:eastAsia="細明體" w:hAnsi="細明體" w:cs="細明體" w:hint="eastAsia"/>
                <w:kern w:val="0"/>
                <w:szCs w:val="24"/>
              </w:rPr>
              <w:t>規</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定辦理。</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36" w:history="1">
              <w:r w:rsidRPr="00F61A73">
                <w:rPr>
                  <w:rFonts w:ascii="新細明體" w:eastAsia="新細明體" w:hAnsi="新細明體" w:cs="新細明體"/>
                  <w:color w:val="0000FF"/>
                  <w:kern w:val="0"/>
                  <w:szCs w:val="24"/>
                  <w:u w:val="single"/>
                </w:rPr>
                <w:t>第 32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醫療法人應有足以達成其設立目的所必要之財產。</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前項所稱必要之財產，依其設立之規模與運用條件，由中央主管機關定之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37" w:history="1">
              <w:r w:rsidRPr="00F61A73">
                <w:rPr>
                  <w:rFonts w:ascii="新細明體" w:eastAsia="新細明體" w:hAnsi="新細明體" w:cs="新細明體"/>
                  <w:color w:val="0000FF"/>
                  <w:kern w:val="0"/>
                  <w:szCs w:val="24"/>
                  <w:u w:val="single"/>
                </w:rPr>
                <w:t>第 33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醫療法人，應設董事會，置董事長一人，並以董事長為法人之代表人。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醫療法人，對於董事會與監察人之組織與職權、董事、董事長與監察人之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遴選資格、選聘與解聘程序、會議召開與決議程序及其他有關事項等，應</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訂立章則，報請中央主管機關核准。</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38" w:history="1">
              <w:r w:rsidRPr="00F61A73">
                <w:rPr>
                  <w:rFonts w:ascii="新細明體" w:eastAsia="新細明體" w:hAnsi="新細明體" w:cs="新細明體"/>
                  <w:color w:val="0000FF"/>
                  <w:kern w:val="0"/>
                  <w:szCs w:val="24"/>
                  <w:u w:val="single"/>
                </w:rPr>
                <w:t>第 34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醫療法人應建立會計制度，</w:t>
            </w:r>
            <w:proofErr w:type="gramStart"/>
            <w:r w:rsidRPr="00F61A73">
              <w:rPr>
                <w:rFonts w:ascii="細明體" w:eastAsia="細明體" w:hAnsi="細明體" w:cs="細明體" w:hint="eastAsia"/>
                <w:kern w:val="0"/>
                <w:szCs w:val="24"/>
              </w:rPr>
              <w:t>採曆</w:t>
            </w:r>
            <w:proofErr w:type="gramEnd"/>
            <w:r w:rsidRPr="00F61A73">
              <w:rPr>
                <w:rFonts w:ascii="細明體" w:eastAsia="細明體" w:hAnsi="細明體" w:cs="細明體" w:hint="eastAsia"/>
                <w:kern w:val="0"/>
                <w:szCs w:val="24"/>
              </w:rPr>
              <w:t>年制及權責發生制，其財務收支具合法憑</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證，設置必要之會計紀錄，符合公認之會計處理準則，並應保存之。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醫療法人應於年度終了五個月內，向中央主管機關申報經董事會通過及監</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察人承認</w:t>
            </w:r>
            <w:proofErr w:type="gramEnd"/>
            <w:r w:rsidRPr="00F61A73">
              <w:rPr>
                <w:rFonts w:ascii="細明體" w:eastAsia="細明體" w:hAnsi="細明體" w:cs="細明體" w:hint="eastAsia"/>
                <w:kern w:val="0"/>
                <w:szCs w:val="24"/>
              </w:rPr>
              <w:t>之年度財務報告。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前項財務報告編製準則，由中央主管機關定之。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醫療社團法人除適用前述規定外；其會計制度，並應依公司法相關規定辦</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中央主管機關得隨時命令醫療法人提出財務、業務報告或檢查其財務、業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務</w:t>
            </w:r>
            <w:proofErr w:type="gramEnd"/>
            <w:r w:rsidRPr="00F61A73">
              <w:rPr>
                <w:rFonts w:ascii="細明體" w:eastAsia="細明體" w:hAnsi="細明體" w:cs="細明體" w:hint="eastAsia"/>
                <w:kern w:val="0"/>
                <w:szCs w:val="24"/>
              </w:rPr>
              <w:t>狀況。</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醫療法人對於前項之命令或檢查，不得規避、妨礙或拒絕。</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39" w:history="1">
              <w:r w:rsidRPr="00F61A73">
                <w:rPr>
                  <w:rFonts w:ascii="新細明體" w:eastAsia="新細明體" w:hAnsi="新細明體" w:cs="新細明體"/>
                  <w:color w:val="0000FF"/>
                  <w:kern w:val="0"/>
                  <w:szCs w:val="24"/>
                  <w:u w:val="single"/>
                </w:rPr>
                <w:t>第 35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醫療法人不得為公司之無限責任股東或合夥事業之合夥人；如為公司之有</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限責任股東時，其所有投資總額及對單一公司之投資額或其比例應不得超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過一定之限制。</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前項投資限制，由中央主管機關定之。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醫療法人因接受被投資公司以盈餘或公積增資配股所得之股份，不計入前</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項投資總額或投資額。</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40" w:history="1">
              <w:r w:rsidRPr="00F61A73">
                <w:rPr>
                  <w:rFonts w:ascii="新細明體" w:eastAsia="新細明體" w:hAnsi="新細明體" w:cs="新細明體"/>
                  <w:color w:val="0000FF"/>
                  <w:kern w:val="0"/>
                  <w:szCs w:val="24"/>
                  <w:u w:val="single"/>
                </w:rPr>
                <w:t>第 36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醫療法人財產之使用，應受中央主管機關之監督，並應以法人名義登記或</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儲存；非經中央主管機關核准，不得對其不動產為處分、出租、出借、設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定負擔、變更用途或對其設備為設定負擔。</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41" w:history="1">
              <w:r w:rsidRPr="00F61A73">
                <w:rPr>
                  <w:rFonts w:ascii="新細明體" w:eastAsia="新細明體" w:hAnsi="新細明體" w:cs="新細明體"/>
                  <w:color w:val="0000FF"/>
                  <w:kern w:val="0"/>
                  <w:szCs w:val="24"/>
                  <w:u w:val="single"/>
                </w:rPr>
                <w:t>第 37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醫療法人不得為保證人。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醫療法人之資金，不得貸與董事、社員及其他個人或非金融機構；亦不得</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lastRenderedPageBreak/>
              <w:t>以其資產為董事、社員或任何他人提供擔保。</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42" w:history="1">
              <w:r w:rsidRPr="00F61A73">
                <w:rPr>
                  <w:rFonts w:ascii="新細明體" w:eastAsia="新細明體" w:hAnsi="新細明體" w:cs="新細明體"/>
                  <w:color w:val="0000FF"/>
                  <w:kern w:val="0"/>
                  <w:szCs w:val="24"/>
                  <w:u w:val="single"/>
                </w:rPr>
                <w:t>第 38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私人及團體對於醫療財團法人之捐贈，得依有關稅法之規定減免稅賦。</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醫療財團法人所得稅、土地稅及房屋稅之減免，依有關稅法之規定辦理。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本法修正施行前已設立之私立醫療機構，於本法修正施行後三年內改設為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醫療法人，將原供醫療使用之土地無償移轉該醫療法人續作原來之使用者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w:t>
            </w:r>
            <w:proofErr w:type="gramStart"/>
            <w:r w:rsidRPr="00F61A73">
              <w:rPr>
                <w:rFonts w:ascii="細明體" w:eastAsia="細明體" w:hAnsi="細明體" w:cs="細明體" w:hint="eastAsia"/>
                <w:kern w:val="0"/>
                <w:szCs w:val="24"/>
              </w:rPr>
              <w:t>不</w:t>
            </w:r>
            <w:proofErr w:type="gramEnd"/>
            <w:r w:rsidRPr="00F61A73">
              <w:rPr>
                <w:rFonts w:ascii="細明體" w:eastAsia="細明體" w:hAnsi="細明體" w:cs="細明體" w:hint="eastAsia"/>
                <w:kern w:val="0"/>
                <w:szCs w:val="24"/>
              </w:rPr>
              <w:t>課徵土地增值稅。但於再次移轉第三人時，以該土地無償移轉前之原</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規定地價或前次移轉現值為原地價，計算漲價總數額，課徵土地增值稅。</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43" w:history="1">
              <w:r w:rsidRPr="00F61A73">
                <w:rPr>
                  <w:rFonts w:ascii="新細明體" w:eastAsia="新細明體" w:hAnsi="新細明體" w:cs="新細明體"/>
                  <w:color w:val="0000FF"/>
                  <w:kern w:val="0"/>
                  <w:szCs w:val="24"/>
                  <w:u w:val="single"/>
                </w:rPr>
                <w:t>第 39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醫療法人經中央主管機關許可，得與其他同質性醫療法人合併之。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醫療法人經中央主管機關許可合併後，應於兩</w:t>
            </w:r>
            <w:proofErr w:type="gramStart"/>
            <w:r w:rsidRPr="00F61A73">
              <w:rPr>
                <w:rFonts w:ascii="細明體" w:eastAsia="細明體" w:hAnsi="細明體" w:cs="細明體" w:hint="eastAsia"/>
                <w:kern w:val="0"/>
                <w:szCs w:val="24"/>
              </w:rPr>
              <w:t>週</w:t>
            </w:r>
            <w:proofErr w:type="gramEnd"/>
            <w:r w:rsidRPr="00F61A73">
              <w:rPr>
                <w:rFonts w:ascii="細明體" w:eastAsia="細明體" w:hAnsi="細明體" w:cs="細明體" w:hint="eastAsia"/>
                <w:kern w:val="0"/>
                <w:szCs w:val="24"/>
              </w:rPr>
              <w:t>內作成財產目錄及資產負</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債表</w:t>
            </w:r>
            <w:proofErr w:type="gramEnd"/>
            <w:r w:rsidRPr="00F61A73">
              <w:rPr>
                <w:rFonts w:ascii="細明體" w:eastAsia="細明體" w:hAnsi="細明體" w:cs="細明體" w:hint="eastAsia"/>
                <w:kern w:val="0"/>
                <w:szCs w:val="24"/>
              </w:rPr>
              <w:t>，並通知債權人。公司法第七十三條第二項、第七十四條第一項之</w:t>
            </w:r>
            <w:proofErr w:type="gramStart"/>
            <w:r w:rsidRPr="00F61A73">
              <w:rPr>
                <w:rFonts w:ascii="細明體" w:eastAsia="細明體" w:hAnsi="細明體" w:cs="細明體" w:hint="eastAsia"/>
                <w:kern w:val="0"/>
                <w:szCs w:val="24"/>
              </w:rPr>
              <w:t>規</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定準用之。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因合併而消滅之醫療法人，其權利義務由合併後存續或另立之醫療法人概</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F61A73">
              <w:rPr>
                <w:rFonts w:ascii="細明體" w:eastAsia="細明體" w:hAnsi="細明體" w:cs="細明體" w:hint="eastAsia"/>
                <w:kern w:val="0"/>
                <w:szCs w:val="24"/>
              </w:rPr>
              <w:t>括</w:t>
            </w:r>
            <w:proofErr w:type="gramEnd"/>
            <w:r w:rsidRPr="00F61A73">
              <w:rPr>
                <w:rFonts w:ascii="細明體" w:eastAsia="細明體" w:hAnsi="細明體" w:cs="細明體" w:hint="eastAsia"/>
                <w:kern w:val="0"/>
                <w:szCs w:val="24"/>
              </w:rPr>
              <w:t>承受。</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44" w:history="1">
              <w:r w:rsidRPr="00F61A73">
                <w:rPr>
                  <w:rFonts w:ascii="新細明體" w:eastAsia="新細明體" w:hAnsi="新細明體" w:cs="新細明體"/>
                  <w:color w:val="0000FF"/>
                  <w:kern w:val="0"/>
                  <w:szCs w:val="24"/>
                  <w:u w:val="single"/>
                </w:rPr>
                <w:t>第 40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非醫療法人，不得使用醫療法人或類似之名稱。</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45" w:history="1">
              <w:r w:rsidRPr="00F61A73">
                <w:rPr>
                  <w:rFonts w:ascii="新細明體" w:eastAsia="新細明體" w:hAnsi="新細明體" w:cs="新細明體"/>
                  <w:color w:val="0000FF"/>
                  <w:kern w:val="0"/>
                  <w:szCs w:val="24"/>
                  <w:u w:val="single"/>
                </w:rPr>
                <w:t>第 41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醫療法人辦理不善、違反法令或設立許可條件者，中央主管機關得視其情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節予以糾正、限期整頓改善、停止其全部或一部之門診或住院業務、命其</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停業或廢止其許可。</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醫療法人因其自有資產之減少或因其設立之機構歇業、變更或被廢止許可</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，致未符合中央主管機關依第三十二條第二項所為之規定，中央主管機關</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得限期令其改善；逾期未改善者，得廢止其許可。</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醫療法人有下列情事之</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者，中央主管機關得廢止其許可：</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一、經核准停業，逾期限尚未辦理復業。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二、命停止全部或一部門診或住院業務，而未停止。</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三、命停業而未停業或逾停業期限仍未整頓改善。</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四、受廢止開業執照處分。</w:t>
            </w:r>
          </w:p>
        </w:tc>
      </w:tr>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第 二 節 醫療財團法人</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46" w:history="1">
              <w:r w:rsidRPr="00F61A73">
                <w:rPr>
                  <w:rFonts w:ascii="新細明體" w:eastAsia="新細明體" w:hAnsi="新細明體" w:cs="新細明體"/>
                  <w:color w:val="0000FF"/>
                  <w:kern w:val="0"/>
                  <w:szCs w:val="24"/>
                  <w:u w:val="single"/>
                </w:rPr>
                <w:t>第 42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醫療財團法人之設立，應檢具捐助章程、設立計畫書及相關文件，申請中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央</w:t>
            </w:r>
            <w:proofErr w:type="gramEnd"/>
            <w:r w:rsidRPr="00F61A73">
              <w:rPr>
                <w:rFonts w:ascii="細明體" w:eastAsia="細明體" w:hAnsi="細明體" w:cs="細明體" w:hint="eastAsia"/>
                <w:kern w:val="0"/>
                <w:szCs w:val="24"/>
              </w:rPr>
              <w:t>主管機關許可。</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前項醫療財團法人經許可後，捐助人或遺囑執行人應於</w:t>
            </w:r>
            <w:proofErr w:type="gramStart"/>
            <w:r w:rsidRPr="00F61A73">
              <w:rPr>
                <w:rFonts w:ascii="細明體" w:eastAsia="細明體" w:hAnsi="細明體" w:cs="細明體" w:hint="eastAsia"/>
                <w:kern w:val="0"/>
                <w:szCs w:val="24"/>
              </w:rPr>
              <w:t>三</w:t>
            </w:r>
            <w:proofErr w:type="gramEnd"/>
            <w:r w:rsidRPr="00F61A73">
              <w:rPr>
                <w:rFonts w:ascii="細明體" w:eastAsia="細明體" w:hAnsi="細明體" w:cs="細明體" w:hint="eastAsia"/>
                <w:kern w:val="0"/>
                <w:szCs w:val="24"/>
              </w:rPr>
              <w:t>十日內依捐助章</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程</w:t>
            </w:r>
            <w:proofErr w:type="gramStart"/>
            <w:r w:rsidRPr="00F61A73">
              <w:rPr>
                <w:rFonts w:ascii="細明體" w:eastAsia="細明體" w:hAnsi="細明體" w:cs="細明體" w:hint="eastAsia"/>
                <w:kern w:val="0"/>
                <w:szCs w:val="24"/>
              </w:rPr>
              <w:t>遴</w:t>
            </w:r>
            <w:proofErr w:type="gramEnd"/>
            <w:r w:rsidRPr="00F61A73">
              <w:rPr>
                <w:rFonts w:ascii="細明體" w:eastAsia="細明體" w:hAnsi="細明體" w:cs="細明體" w:hint="eastAsia"/>
                <w:kern w:val="0"/>
                <w:szCs w:val="24"/>
              </w:rPr>
              <w:t>聘董事，成立董事會，並將董事名冊於董事會成立之日起三十日內，</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報請中央主管機關核定，並於核定後三十日內向該管地方法院辦理法人登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記。</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捐助人或遺囑執行人，應於醫療財團法人完成法人登記之日起三個月內，</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將所捐助之全部財產移歸法人所有，並報請中央主管機關備查。</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捐助人或遺囑執行人未於期限內將捐助財產移歸法人所有，經限期令其完</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成，逾期仍未完成者，中央主管機關得廢止其許可。</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47" w:history="1">
              <w:r w:rsidRPr="00F61A73">
                <w:rPr>
                  <w:rFonts w:ascii="新細明體" w:eastAsia="新細明體" w:hAnsi="新細明體" w:cs="新細明體"/>
                  <w:color w:val="0000FF"/>
                  <w:kern w:val="0"/>
                  <w:szCs w:val="24"/>
                  <w:u w:val="single"/>
                </w:rPr>
                <w:t>第 43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醫療財團法人之董事，以九人至十五人為限。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lastRenderedPageBreak/>
              <w:t>董事配置規定如下：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一、具</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事人員資格者，不得低於三分之一，並有醫師至少一人。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二、由外國人充任者，不得超過三分之一。</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三、董事相互間，有配偶、三親等以內親屬關係者，不得超過三分之一。</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董事之任期，每屆不得逾四年，連選得連任。但連選連任董事，每屆不得</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超過三分之二。</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本法中華民國一百零二年十一月二十六日修正之條文施行前，醫療財團法</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人章程所定董事任期逾前項規定者，得續任至當屆任期屆滿日止；其屬出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缺補任者</w:t>
            </w:r>
            <w:proofErr w:type="gramEnd"/>
            <w:r w:rsidRPr="00F61A73">
              <w:rPr>
                <w:rFonts w:ascii="細明體" w:eastAsia="細明體" w:hAnsi="細明體" w:cs="細明體" w:hint="eastAsia"/>
                <w:kern w:val="0"/>
                <w:szCs w:val="24"/>
              </w:rPr>
              <w:t>，亦同。</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董事會開會時，</w:t>
            </w:r>
            <w:proofErr w:type="gramStart"/>
            <w:r w:rsidRPr="00F61A73">
              <w:rPr>
                <w:rFonts w:ascii="細明體" w:eastAsia="細明體" w:hAnsi="細明體" w:cs="細明體" w:hint="eastAsia"/>
                <w:kern w:val="0"/>
                <w:szCs w:val="24"/>
              </w:rPr>
              <w:t>董事均應親自</w:t>
            </w:r>
            <w:proofErr w:type="gramEnd"/>
            <w:r w:rsidRPr="00F61A73">
              <w:rPr>
                <w:rFonts w:ascii="細明體" w:eastAsia="細明體" w:hAnsi="細明體" w:cs="細明體" w:hint="eastAsia"/>
                <w:kern w:val="0"/>
                <w:szCs w:val="24"/>
              </w:rPr>
              <w:t>出席，不得委託他人代理。</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48" w:history="1">
              <w:r w:rsidRPr="00F61A73">
                <w:rPr>
                  <w:rFonts w:ascii="新細明體" w:eastAsia="新細明體" w:hAnsi="新細明體" w:cs="新細明體"/>
                  <w:color w:val="0000FF"/>
                  <w:kern w:val="0"/>
                  <w:szCs w:val="24"/>
                  <w:u w:val="single"/>
                </w:rPr>
                <w:t>第 44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醫療財團法人捐助章程之變更，應報經中央主管機關許可。</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醫療財團法人董事長、董事、財產或其他登記事項如有變更，應依中央主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管機關之規定報請許可。</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前二項之變更，應於中央主管機關許可後三十日內，向該管法院辦理變更</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登記。</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49" w:history="1">
              <w:r w:rsidRPr="00F61A73">
                <w:rPr>
                  <w:rFonts w:ascii="新細明體" w:eastAsia="新細明體" w:hAnsi="新細明體" w:cs="新細明體"/>
                  <w:color w:val="0000FF"/>
                  <w:kern w:val="0"/>
                  <w:szCs w:val="24"/>
                  <w:u w:val="single"/>
                </w:rPr>
                <w:t>第 45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醫療財團法人之董事，任期屆滿未能改選或出缺</w:t>
            </w:r>
            <w:proofErr w:type="gramStart"/>
            <w:r w:rsidRPr="00F61A73">
              <w:rPr>
                <w:rFonts w:ascii="細明體" w:eastAsia="細明體" w:hAnsi="細明體" w:cs="細明體" w:hint="eastAsia"/>
                <w:kern w:val="0"/>
                <w:szCs w:val="24"/>
              </w:rPr>
              <w:t>未能補任</w:t>
            </w:r>
            <w:proofErr w:type="gramEnd"/>
            <w:r w:rsidRPr="00F61A73">
              <w:rPr>
                <w:rFonts w:ascii="細明體" w:eastAsia="細明體" w:hAnsi="細明體" w:cs="細明體" w:hint="eastAsia"/>
                <w:kern w:val="0"/>
                <w:szCs w:val="24"/>
              </w:rPr>
              <w:t>，顯然妨礙董事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會組織健全之虞者，中央主管機關得依其他董事、利害關係人之申請或依</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職權，選任董事充任之；其選任辦法，由中央主管機關定之。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醫療財團法人之董事違反法令或章程，有損害該法人或其設立機構之利益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或致其不能正常營運之虞者，中央主管機關得依其他董事或利害關係人之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聲請或依職權，命令該董事暫停行使職權或解任之。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前項董事之暫停行使職權，期間不得超過六個月。於暫停行使職權之期間</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內，因人數不足顯然妨礙董事會組織健全之虞者，中央主管機關應選任臨</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時董事暫代之。選任臨時董事毋需變更登記；其選任，</w:t>
            </w:r>
            <w:proofErr w:type="gramStart"/>
            <w:r w:rsidRPr="00F61A73">
              <w:rPr>
                <w:rFonts w:ascii="細明體" w:eastAsia="細明體" w:hAnsi="細明體" w:cs="細明體" w:hint="eastAsia"/>
                <w:kern w:val="0"/>
                <w:szCs w:val="24"/>
              </w:rPr>
              <w:t>準</w:t>
            </w:r>
            <w:proofErr w:type="gramEnd"/>
            <w:r w:rsidRPr="00F61A73">
              <w:rPr>
                <w:rFonts w:ascii="細明體" w:eastAsia="細明體" w:hAnsi="細明體" w:cs="細明體" w:hint="eastAsia"/>
                <w:kern w:val="0"/>
                <w:szCs w:val="24"/>
              </w:rPr>
              <w:t>用第一項選任辦</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法之規定。</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50" w:history="1">
              <w:r w:rsidRPr="00F61A73">
                <w:rPr>
                  <w:rFonts w:ascii="新細明體" w:eastAsia="新細明體" w:hAnsi="新細明體" w:cs="新細明體"/>
                  <w:color w:val="0000FF"/>
                  <w:kern w:val="0"/>
                  <w:szCs w:val="24"/>
                  <w:u w:val="single"/>
                </w:rPr>
                <w:t>第 45-1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有下列各款情形之</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者，不得充任董事或監察人：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一、曾犯刑法第一百二十一條至第一百二十三條、第一百三十一條或貪污</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治罪條例第四條至第六條之</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或第十一條之罪，經有罪判決確定或通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w:t>
            </w:r>
            <w:proofErr w:type="gramStart"/>
            <w:r w:rsidRPr="00F61A73">
              <w:rPr>
                <w:rFonts w:ascii="細明體" w:eastAsia="細明體" w:hAnsi="細明體" w:cs="細明體" w:hint="eastAsia"/>
                <w:kern w:val="0"/>
                <w:szCs w:val="24"/>
              </w:rPr>
              <w:t>緝有案</w:t>
            </w:r>
            <w:proofErr w:type="gramEnd"/>
            <w:r w:rsidRPr="00F61A73">
              <w:rPr>
                <w:rFonts w:ascii="細明體" w:eastAsia="細明體" w:hAnsi="細明體" w:cs="細明體" w:hint="eastAsia"/>
                <w:kern w:val="0"/>
                <w:szCs w:val="24"/>
              </w:rPr>
              <w:t>尚未結案。但受緩刑宣告或易科罰金執行完畢者，不在此限。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二、曾犯侵占罪、詐欺罪或背信罪，經有罪判決確定或通緝有案尚未結案</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。但受緩刑宣告或易科罰金執行完畢者，不在此限。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三、受監護宣告或輔助宣告，尚未撤銷。</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四、經醫師鑑定</w:t>
            </w:r>
            <w:proofErr w:type="gramStart"/>
            <w:r w:rsidRPr="00F61A73">
              <w:rPr>
                <w:rFonts w:ascii="細明體" w:eastAsia="細明體" w:hAnsi="細明體" w:cs="細明體" w:hint="eastAsia"/>
                <w:kern w:val="0"/>
                <w:szCs w:val="24"/>
              </w:rPr>
              <w:t>罹</w:t>
            </w:r>
            <w:proofErr w:type="gramEnd"/>
            <w:r w:rsidRPr="00F61A73">
              <w:rPr>
                <w:rFonts w:ascii="細明體" w:eastAsia="細明體" w:hAnsi="細明體" w:cs="細明體" w:hint="eastAsia"/>
                <w:kern w:val="0"/>
                <w:szCs w:val="24"/>
              </w:rPr>
              <w:t>患精神疾病或身心狀況違常，致不能執行業務。</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五、曾任董事長、董事或監察人，經依前條第二項或第四十五條之二第一</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項第三款規定解任。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六、受破產宣告或經裁定開始清算程序尚未復權。</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51" w:history="1">
              <w:r w:rsidRPr="00F61A73">
                <w:rPr>
                  <w:rFonts w:ascii="新細明體" w:eastAsia="新細明體" w:hAnsi="新細明體" w:cs="新細明體"/>
                  <w:color w:val="0000FF"/>
                  <w:kern w:val="0"/>
                  <w:szCs w:val="24"/>
                  <w:u w:val="single"/>
                </w:rPr>
                <w:t>第 45-2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董事長、董事或監察人在任期中有下列情形之</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者，當然解任：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lastRenderedPageBreak/>
              <w:t>一、具有書面辭職文件，經提董事會議報告，並列入會議紀錄。</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二、具有前條所列情形之</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三、利用職務或身分上之權力、機會或方法犯罪，經有罪判決確定。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四、董事長</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年內無故不召集董事會議。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董事長、董事或監察人利用職務或身分上之權力、機會或方法犯罪，經檢</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察官提起公訴者，當然停止其職務。</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董事長、董事或監察人為政府機關之代表、其他法人或團體推薦者，其本</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職異動</w:t>
            </w:r>
            <w:proofErr w:type="gramEnd"/>
            <w:r w:rsidRPr="00F61A73">
              <w:rPr>
                <w:rFonts w:ascii="細明體" w:eastAsia="細明體" w:hAnsi="細明體" w:cs="細明體" w:hint="eastAsia"/>
                <w:kern w:val="0"/>
                <w:szCs w:val="24"/>
              </w:rPr>
              <w:t>時，應隨本職進退；推薦繼任人選，並應經董事會選聘，任期至原</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任期屆滿時為止。</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52" w:history="1">
              <w:r w:rsidRPr="00F61A73">
                <w:rPr>
                  <w:rFonts w:ascii="新細明體" w:eastAsia="新細明體" w:hAnsi="新細明體" w:cs="新細明體"/>
                  <w:color w:val="0000FF"/>
                  <w:kern w:val="0"/>
                  <w:szCs w:val="24"/>
                  <w:u w:val="single"/>
                </w:rPr>
                <w:t>第 46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醫療財團法人應</w:t>
            </w:r>
            <w:proofErr w:type="gramStart"/>
            <w:r w:rsidRPr="00F61A73">
              <w:rPr>
                <w:rFonts w:ascii="細明體" w:eastAsia="細明體" w:hAnsi="細明體" w:cs="細明體" w:hint="eastAsia"/>
                <w:kern w:val="0"/>
                <w:szCs w:val="24"/>
              </w:rPr>
              <w:t>提撥</w:t>
            </w:r>
            <w:proofErr w:type="gramEnd"/>
            <w:r w:rsidRPr="00F61A73">
              <w:rPr>
                <w:rFonts w:ascii="細明體" w:eastAsia="細明體" w:hAnsi="細明體" w:cs="細明體" w:hint="eastAsia"/>
                <w:kern w:val="0"/>
                <w:szCs w:val="24"/>
              </w:rPr>
              <w:t>年度醫療收入結餘之百分之十以上，辦理有關研究發</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展、人才培訓、健康教育；百分之十以上辦理醫療救濟、社區醫療服務及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其他社會服務事項；辦理績效卓著者，由中央主管機關獎勵之。</w:t>
            </w:r>
          </w:p>
        </w:tc>
      </w:tr>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第 三 節 醫療社團法人</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53" w:history="1">
              <w:r w:rsidRPr="00F61A73">
                <w:rPr>
                  <w:rFonts w:ascii="新細明體" w:eastAsia="新細明體" w:hAnsi="新細明體" w:cs="新細明體"/>
                  <w:color w:val="0000FF"/>
                  <w:kern w:val="0"/>
                  <w:szCs w:val="24"/>
                  <w:u w:val="single"/>
                </w:rPr>
                <w:t>第 47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醫療社團法人之設立，應檢具組織章程、設立計畫書及相關文件，申請中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央</w:t>
            </w:r>
            <w:proofErr w:type="gramEnd"/>
            <w:r w:rsidRPr="00F61A73">
              <w:rPr>
                <w:rFonts w:ascii="細明體" w:eastAsia="細明體" w:hAnsi="細明體" w:cs="細明體" w:hint="eastAsia"/>
                <w:kern w:val="0"/>
                <w:szCs w:val="24"/>
              </w:rPr>
              <w:t>主管機關許可。</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前項醫療社團法人經許可後，應於</w:t>
            </w:r>
            <w:proofErr w:type="gramStart"/>
            <w:r w:rsidRPr="00F61A73">
              <w:rPr>
                <w:rFonts w:ascii="細明體" w:eastAsia="細明體" w:hAnsi="細明體" w:cs="細明體" w:hint="eastAsia"/>
                <w:kern w:val="0"/>
                <w:szCs w:val="24"/>
              </w:rPr>
              <w:t>三</w:t>
            </w:r>
            <w:proofErr w:type="gramEnd"/>
            <w:r w:rsidRPr="00F61A73">
              <w:rPr>
                <w:rFonts w:ascii="細明體" w:eastAsia="細明體" w:hAnsi="細明體" w:cs="細明體" w:hint="eastAsia"/>
                <w:kern w:val="0"/>
                <w:szCs w:val="24"/>
              </w:rPr>
              <w:t>十日內依其組織章程成立董事會，並</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於董事會成立之日起三十日內，報請中央主管機關登記，發給法人登記證</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書。</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54" w:history="1">
              <w:r w:rsidRPr="00F61A73">
                <w:rPr>
                  <w:rFonts w:ascii="新細明體" w:eastAsia="新細明體" w:hAnsi="新細明體" w:cs="新細明體"/>
                  <w:color w:val="0000FF"/>
                  <w:kern w:val="0"/>
                  <w:szCs w:val="24"/>
                  <w:u w:val="single"/>
                </w:rPr>
                <w:t>第 48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醫療社團法人設立時，應登記之事項如下：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一、法人設立目的及名稱。</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二、主事務所及分事務所。</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三、董事長、董事、監察人之姓名及住所。</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四、財產種類及數額。</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五、設立機構之所在地及類別與規模。</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六、財產總額及各社員之出資額。</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七、許可之年、月、日。</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55" w:history="1">
              <w:r w:rsidRPr="00F61A73">
                <w:rPr>
                  <w:rFonts w:ascii="新細明體" w:eastAsia="新細明體" w:hAnsi="新細明體" w:cs="新細明體"/>
                  <w:color w:val="0000FF"/>
                  <w:kern w:val="0"/>
                  <w:szCs w:val="24"/>
                  <w:u w:val="single"/>
                </w:rPr>
                <w:t>第 49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法人不得為醫療社團法人之社員。</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醫療社團法人每一社員不問出資多寡，</w:t>
            </w:r>
            <w:proofErr w:type="gramStart"/>
            <w:r w:rsidRPr="00F61A73">
              <w:rPr>
                <w:rFonts w:ascii="細明體" w:eastAsia="細明體" w:hAnsi="細明體" w:cs="細明體" w:hint="eastAsia"/>
                <w:kern w:val="0"/>
                <w:szCs w:val="24"/>
              </w:rPr>
              <w:t>均有</w:t>
            </w:r>
            <w:proofErr w:type="gramEnd"/>
            <w:r w:rsidRPr="00F61A73">
              <w:rPr>
                <w:rFonts w:ascii="細明體" w:eastAsia="細明體" w:hAnsi="細明體" w:cs="細明體" w:hint="eastAsia"/>
                <w:kern w:val="0"/>
                <w:szCs w:val="24"/>
              </w:rPr>
              <w:t>一表決權。但得以章程訂定，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按出資多寡比例分配表決權。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醫療社團法人得於章程中明定，社員按其出資額，保有對法人之財產權利</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，並得將其持分全部或部分轉讓於第三人。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前項情形，擔任董事、監察人之社員將其持分轉讓於第三人時，應向中央</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主管機關報備。其轉讓全部持分者，自動解任。</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56" w:history="1">
              <w:r w:rsidRPr="00F61A73">
                <w:rPr>
                  <w:rFonts w:ascii="新細明體" w:eastAsia="新細明體" w:hAnsi="新細明體" w:cs="新細明體"/>
                  <w:color w:val="0000FF"/>
                  <w:kern w:val="0"/>
                  <w:szCs w:val="24"/>
                  <w:u w:val="single"/>
                </w:rPr>
                <w:t>第 50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醫療社團法人之董事，以三人至九人為限；其中三分之二以上應具醫師及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其他</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事人員資格。</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外國人充任董事，其人數不得超過總名額三分之一，並不得充任董事長。</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醫療社團法人應設監察人，其名額以董事名額之三分之一為限。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lastRenderedPageBreak/>
              <w:t>監察人不得兼任董事或職員。</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董事會開會時，董事應親自出席，不得委託他人代理。</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57" w:history="1">
              <w:r w:rsidRPr="00F61A73">
                <w:rPr>
                  <w:rFonts w:ascii="新細明體" w:eastAsia="新細明體" w:hAnsi="新細明體" w:cs="新細明體"/>
                  <w:color w:val="0000FF"/>
                  <w:kern w:val="0"/>
                  <w:szCs w:val="24"/>
                  <w:u w:val="single"/>
                </w:rPr>
                <w:t>第 51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醫療社團法人組織章程之變更，應報經中央主管機關許可。</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醫療社團法人董事長、董事、財產或其他登記事項如有變更，應依中央主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管機關之規定，辦理變更登記。</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醫療社團法人解散時，應辦理解散登記。</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58" w:history="1">
              <w:r w:rsidRPr="00F61A73">
                <w:rPr>
                  <w:rFonts w:ascii="新細明體" w:eastAsia="新細明體" w:hAnsi="新細明體" w:cs="新細明體"/>
                  <w:color w:val="0000FF"/>
                  <w:kern w:val="0"/>
                  <w:szCs w:val="24"/>
                  <w:u w:val="single"/>
                </w:rPr>
                <w:t>第 52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醫療社團法人之董事，任期屆滿未能改選或出缺</w:t>
            </w:r>
            <w:proofErr w:type="gramStart"/>
            <w:r w:rsidRPr="00F61A73">
              <w:rPr>
                <w:rFonts w:ascii="細明體" w:eastAsia="細明體" w:hAnsi="細明體" w:cs="細明體" w:hint="eastAsia"/>
                <w:kern w:val="0"/>
                <w:szCs w:val="24"/>
              </w:rPr>
              <w:t>未能補任</w:t>
            </w:r>
            <w:proofErr w:type="gramEnd"/>
            <w:r w:rsidRPr="00F61A73">
              <w:rPr>
                <w:rFonts w:ascii="細明體" w:eastAsia="細明體" w:hAnsi="細明體" w:cs="細明體" w:hint="eastAsia"/>
                <w:kern w:val="0"/>
                <w:szCs w:val="24"/>
              </w:rPr>
              <w:t>，顯然妨礙董事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會組織健全之虞者，中央主管機關得依其他董事、利害關係人之申請或依</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職權，命令限期召開臨時總會補選之。總會逾期不能召開，中央主管機關</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得選任董事充任之；其選任辦法，由中央主管機關定之。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醫療社團法人之董事違反法令或章程，有損害該法人或其設立機構之利益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或致其不能正常營運之虞者，中央主管機關得依其他董事或利害關係人之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聲請或依職權，命令解任之。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醫療社團法人之董事會決議違反法令或章程，有損害該法人或其設立機構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之利益或致其不能正常營運之虞者，中央主管機關得依職權，命令解散董</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事會，召開社員總會重新改選之。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59" w:history="1">
              <w:r w:rsidRPr="00F61A73">
                <w:rPr>
                  <w:rFonts w:ascii="新細明體" w:eastAsia="新細明體" w:hAnsi="新細明體" w:cs="新細明體"/>
                  <w:color w:val="0000FF"/>
                  <w:kern w:val="0"/>
                  <w:szCs w:val="24"/>
                  <w:u w:val="single"/>
                </w:rPr>
                <w:t>第 53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醫療社團法人結餘之分配，應</w:t>
            </w:r>
            <w:proofErr w:type="gramStart"/>
            <w:r w:rsidRPr="00F61A73">
              <w:rPr>
                <w:rFonts w:ascii="細明體" w:eastAsia="細明體" w:hAnsi="細明體" w:cs="細明體" w:hint="eastAsia"/>
                <w:kern w:val="0"/>
                <w:szCs w:val="24"/>
              </w:rPr>
              <w:t>提撥</w:t>
            </w:r>
            <w:proofErr w:type="gramEnd"/>
            <w:r w:rsidRPr="00F61A73">
              <w:rPr>
                <w:rFonts w:ascii="細明體" w:eastAsia="細明體" w:hAnsi="細明體" w:cs="細明體" w:hint="eastAsia"/>
                <w:kern w:val="0"/>
                <w:szCs w:val="24"/>
              </w:rPr>
              <w:t>百分之十以上，辦理研究發展、人才</w:t>
            </w:r>
            <w:proofErr w:type="gramStart"/>
            <w:r w:rsidRPr="00F61A73">
              <w:rPr>
                <w:rFonts w:ascii="細明體" w:eastAsia="細明體" w:hAnsi="細明體" w:cs="細明體" w:hint="eastAsia"/>
                <w:kern w:val="0"/>
                <w:szCs w:val="24"/>
              </w:rPr>
              <w:t>培</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訓、健康教育、醫療救濟、社區醫療服務及其他社會服務事項基金；並應</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F61A73">
              <w:rPr>
                <w:rFonts w:ascii="細明體" w:eastAsia="細明體" w:hAnsi="細明體" w:cs="細明體" w:hint="eastAsia"/>
                <w:kern w:val="0"/>
                <w:szCs w:val="24"/>
              </w:rPr>
              <w:t>提撥</w:t>
            </w:r>
            <w:proofErr w:type="gramEnd"/>
            <w:r w:rsidRPr="00F61A73">
              <w:rPr>
                <w:rFonts w:ascii="細明體" w:eastAsia="細明體" w:hAnsi="細明體" w:cs="細明體" w:hint="eastAsia"/>
                <w:kern w:val="0"/>
                <w:szCs w:val="24"/>
              </w:rPr>
              <w:t>百分之二十以上作為營運基金。</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60" w:history="1">
              <w:r w:rsidRPr="00F61A73">
                <w:rPr>
                  <w:rFonts w:ascii="新細明體" w:eastAsia="新細明體" w:hAnsi="新細明體" w:cs="新細明體"/>
                  <w:color w:val="0000FF"/>
                  <w:kern w:val="0"/>
                  <w:szCs w:val="24"/>
                  <w:u w:val="single"/>
                </w:rPr>
                <w:t>第 54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醫療社團法人，有下列情形之</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者，解散之：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一、發生章程所定之解散事由。</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二、設立目的不能達到時。</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三、與其他醫療法人之合併。</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四、破產。</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五、中央主管機關撤銷設立許可或命令解散。</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六、總會之決議。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七、欠缺社員。</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依前項第一款事由解散時，應報請中央主管機關備查；依前項第二款至第</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七款事由解散時，應經中央主管機關之許可。</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61" w:history="1">
              <w:r w:rsidRPr="00F61A73">
                <w:rPr>
                  <w:rFonts w:ascii="新細明體" w:eastAsia="新細明體" w:hAnsi="新細明體" w:cs="新細明體"/>
                  <w:color w:val="0000FF"/>
                  <w:kern w:val="0"/>
                  <w:szCs w:val="24"/>
                  <w:u w:val="single"/>
                </w:rPr>
                <w:t>第 55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醫療社團法人解散後，除合併或破產外，其賸餘財產之歸屬，依組織章程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之規定。</w:t>
            </w:r>
          </w:p>
        </w:tc>
      </w:tr>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第 四 章 醫療業務</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62" w:history="1">
              <w:r w:rsidRPr="00F61A73">
                <w:rPr>
                  <w:rFonts w:ascii="新細明體" w:eastAsia="新細明體" w:hAnsi="新細明體" w:cs="新細明體"/>
                  <w:color w:val="0000FF"/>
                  <w:kern w:val="0"/>
                  <w:szCs w:val="24"/>
                  <w:u w:val="single"/>
                </w:rPr>
                <w:t>第 56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醫療機構應依其提供服務之性質，具備適當之醫療場所及安全設施。</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醫療機構對於所屬</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事人員執行直接接觸病人體液或血液之醫療處置時，</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應自中華民國一百零一年起，五年內按比例逐步完成全面提供</w:t>
            </w:r>
            <w:proofErr w:type="gramStart"/>
            <w:r w:rsidRPr="00F61A73">
              <w:rPr>
                <w:rFonts w:ascii="細明體" w:eastAsia="細明體" w:hAnsi="細明體" w:cs="細明體" w:hint="eastAsia"/>
                <w:kern w:val="0"/>
                <w:szCs w:val="24"/>
              </w:rPr>
              <w:t>安全針具</w:t>
            </w:r>
            <w:proofErr w:type="gramEnd"/>
            <w:r w:rsidRPr="00F61A73">
              <w:rPr>
                <w:rFonts w:ascii="細明體" w:eastAsia="細明體" w:hAnsi="細明體" w:cs="細明體" w:hint="eastAsia"/>
                <w:kern w:val="0"/>
                <w:szCs w:val="24"/>
              </w:rPr>
              <w:t>。</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63" w:history="1">
              <w:r w:rsidRPr="00F61A73">
                <w:rPr>
                  <w:rFonts w:ascii="新細明體" w:eastAsia="新細明體" w:hAnsi="新細明體" w:cs="新細明體"/>
                  <w:color w:val="0000FF"/>
                  <w:kern w:val="0"/>
                  <w:szCs w:val="24"/>
                  <w:u w:val="single"/>
                </w:rPr>
                <w:t>第 57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醫療機構應督導所屬</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事人員，依各該</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事專門職業法規規定，執行業務</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lastRenderedPageBreak/>
              <w:t>醫療機構不得聘僱或容留未具</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事人員資格者，執行應由特定</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事人員執</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行之業務。</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64" w:history="1">
              <w:r w:rsidRPr="00F61A73">
                <w:rPr>
                  <w:rFonts w:ascii="新細明體" w:eastAsia="新細明體" w:hAnsi="新細明體" w:cs="新細明體"/>
                  <w:color w:val="0000FF"/>
                  <w:kern w:val="0"/>
                  <w:szCs w:val="24"/>
                  <w:u w:val="single"/>
                </w:rPr>
                <w:t>第 58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醫療機構不得置臨床助理執行醫療業務。</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65" w:history="1">
              <w:r w:rsidRPr="00F61A73">
                <w:rPr>
                  <w:rFonts w:ascii="新細明體" w:eastAsia="新細明體" w:hAnsi="新細明體" w:cs="新細明體"/>
                  <w:color w:val="0000FF"/>
                  <w:kern w:val="0"/>
                  <w:szCs w:val="24"/>
                  <w:u w:val="single"/>
                </w:rPr>
                <w:t>第 59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醫院於診療時間外，應依其規模及業務需要，指派適當人數之醫師值班，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以照顧住院及急診病人。</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66" w:history="1">
              <w:r w:rsidRPr="00F61A73">
                <w:rPr>
                  <w:rFonts w:ascii="新細明體" w:eastAsia="新細明體" w:hAnsi="新細明體" w:cs="新細明體"/>
                  <w:color w:val="0000FF"/>
                  <w:kern w:val="0"/>
                  <w:szCs w:val="24"/>
                  <w:u w:val="single"/>
                </w:rPr>
                <w:t>第 60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醫院、診所遇有危急病人，應先予適當之急救，並即依其人員及設備能力</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予以救治或採取必要措施，不得無故拖延。</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前項危急病人如係低收入、中低收入或路倒病人，其醫療費用非本人或其</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扶養義務人所能負擔者，應由直轄市、縣（市）政府社會行政主管機關依</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法補助之。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67" w:history="1">
              <w:r w:rsidRPr="00F61A73">
                <w:rPr>
                  <w:rFonts w:ascii="新細明體" w:eastAsia="新細明體" w:hAnsi="新細明體" w:cs="新細明體"/>
                  <w:color w:val="0000FF"/>
                  <w:kern w:val="0"/>
                  <w:szCs w:val="24"/>
                  <w:u w:val="single"/>
                </w:rPr>
                <w:t>第 61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醫療機構，不得以中央主管機關公告禁止之不正當方法，招攬病人。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醫療機構及其人員，不得利用業務上機會獲取不正當利益。</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68" w:history="1">
              <w:r w:rsidRPr="00F61A73">
                <w:rPr>
                  <w:rFonts w:ascii="新細明體" w:eastAsia="新細明體" w:hAnsi="新細明體" w:cs="新細明體"/>
                  <w:color w:val="0000FF"/>
                  <w:kern w:val="0"/>
                  <w:szCs w:val="24"/>
                  <w:u w:val="single"/>
                </w:rPr>
                <w:t>第 62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醫院應建立醫療品質管理制度，並檢討評估。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為提升醫療服務品質，中央主管機關得訂定辦法，就特定醫療技術、檢查</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、檢驗或醫療儀器，規定其適應症、操作人員資格、條件及其他應遵行事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項。</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69" w:history="1">
              <w:r w:rsidRPr="00F61A73">
                <w:rPr>
                  <w:rFonts w:ascii="新細明體" w:eastAsia="新細明體" w:hAnsi="新細明體" w:cs="新細明體"/>
                  <w:color w:val="0000FF"/>
                  <w:kern w:val="0"/>
                  <w:szCs w:val="24"/>
                  <w:u w:val="single"/>
                </w:rPr>
                <w:t>第 63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醫療機構實施手術，應向病人或其法定代理人、配偶、親屬或關係人說明</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手術原因、手術成功率或可能發生之併發症及危險，並經其同意，簽具手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術同意書及麻醉同意書，始得為之。但情況緊急者，不在此限。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前項同意書之簽具，病人為未成年人或無法親自</w:t>
            </w:r>
            <w:proofErr w:type="gramStart"/>
            <w:r w:rsidRPr="00F61A73">
              <w:rPr>
                <w:rFonts w:ascii="細明體" w:eastAsia="細明體" w:hAnsi="細明體" w:cs="細明體" w:hint="eastAsia"/>
                <w:kern w:val="0"/>
                <w:szCs w:val="24"/>
              </w:rPr>
              <w:t>簽具者</w:t>
            </w:r>
            <w:proofErr w:type="gramEnd"/>
            <w:r w:rsidRPr="00F61A73">
              <w:rPr>
                <w:rFonts w:ascii="細明體" w:eastAsia="細明體" w:hAnsi="細明體" w:cs="細明體" w:hint="eastAsia"/>
                <w:kern w:val="0"/>
                <w:szCs w:val="24"/>
              </w:rPr>
              <w:t>，得由其法定代理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人、配偶、親屬或關係人簽具。</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第一項手術同意書及麻醉同意書格式，由中央主管機關定之。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70" w:history="1">
              <w:r w:rsidRPr="00F61A73">
                <w:rPr>
                  <w:rFonts w:ascii="新細明體" w:eastAsia="新細明體" w:hAnsi="新細明體" w:cs="新細明體"/>
                  <w:color w:val="0000FF"/>
                  <w:kern w:val="0"/>
                  <w:szCs w:val="24"/>
                  <w:u w:val="single"/>
                </w:rPr>
                <w:t>第 64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醫療機構實施中央主管機關規定之侵入性檢查或治療，應向病人或其法定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代理人、配偶、親屬或關係人說明，並經其同意，簽具同意書後，始得為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之。但情況緊急者，不在此限。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前項同意書之簽具，病人為未成年人或無法親自</w:t>
            </w:r>
            <w:proofErr w:type="gramStart"/>
            <w:r w:rsidRPr="00F61A73">
              <w:rPr>
                <w:rFonts w:ascii="細明體" w:eastAsia="細明體" w:hAnsi="細明體" w:cs="細明體" w:hint="eastAsia"/>
                <w:kern w:val="0"/>
                <w:szCs w:val="24"/>
              </w:rPr>
              <w:t>簽具者</w:t>
            </w:r>
            <w:proofErr w:type="gramEnd"/>
            <w:r w:rsidRPr="00F61A73">
              <w:rPr>
                <w:rFonts w:ascii="細明體" w:eastAsia="細明體" w:hAnsi="細明體" w:cs="細明體" w:hint="eastAsia"/>
                <w:kern w:val="0"/>
                <w:szCs w:val="24"/>
              </w:rPr>
              <w:t>，得由其法定代理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人、配偶、親屬或關係人簽具。</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71" w:history="1">
              <w:r w:rsidRPr="00F61A73">
                <w:rPr>
                  <w:rFonts w:ascii="新細明體" w:eastAsia="新細明體" w:hAnsi="新細明體" w:cs="新細明體"/>
                  <w:color w:val="0000FF"/>
                  <w:kern w:val="0"/>
                  <w:szCs w:val="24"/>
                  <w:u w:val="single"/>
                </w:rPr>
                <w:t>第 65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醫療機構對採取之組織檢體或手術切取之器官，應送請病理檢查，並將結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果告知病人或其法定代理人、配偶、親屬或關係人。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醫療機構對於前項之組織檢體或手術切取之器官，應就臨床及病理診斷之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結果，作成分析、檢討及評估。</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72" w:history="1">
              <w:r w:rsidRPr="00F61A73">
                <w:rPr>
                  <w:rFonts w:ascii="新細明體" w:eastAsia="新細明體" w:hAnsi="新細明體" w:cs="新細明體"/>
                  <w:color w:val="0000FF"/>
                  <w:kern w:val="0"/>
                  <w:szCs w:val="24"/>
                  <w:u w:val="single"/>
                </w:rPr>
                <w:t>第 66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醫院、診所對於診治之病人交付藥劑時，應於容器或包裝上載明病人姓名</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、性別、藥名、劑量、數量、用法、作用或適應症、警語或副作用、醫療</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機構名稱與地點、調劑者姓名及調劑年、月、日。</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73" w:history="1">
              <w:r w:rsidRPr="00F61A73">
                <w:rPr>
                  <w:rFonts w:ascii="新細明體" w:eastAsia="新細明體" w:hAnsi="新細明體" w:cs="新細明體"/>
                  <w:color w:val="0000FF"/>
                  <w:kern w:val="0"/>
                  <w:szCs w:val="24"/>
                  <w:u w:val="single"/>
                </w:rPr>
                <w:t>第 67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醫療機構應建立</w:t>
            </w:r>
            <w:proofErr w:type="gramStart"/>
            <w:r w:rsidRPr="00F61A73">
              <w:rPr>
                <w:rFonts w:ascii="細明體" w:eastAsia="細明體" w:hAnsi="細明體" w:cs="細明體" w:hint="eastAsia"/>
                <w:kern w:val="0"/>
                <w:szCs w:val="24"/>
              </w:rPr>
              <w:t>清晰、</w:t>
            </w:r>
            <w:proofErr w:type="gramEnd"/>
            <w:r w:rsidRPr="00F61A73">
              <w:rPr>
                <w:rFonts w:ascii="細明體" w:eastAsia="細明體" w:hAnsi="細明體" w:cs="細明體" w:hint="eastAsia"/>
                <w:kern w:val="0"/>
                <w:szCs w:val="24"/>
              </w:rPr>
              <w:t>詳實、完整之病歷。</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前項所稱病歷，應包括下列各款之資料：</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lastRenderedPageBreak/>
              <w:t>一、醫師依醫師法執行業務所製作之病歷。</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二、各項檢查、檢驗報告資料。</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三、其他各類</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事人員執行業務所製作之紀錄。</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醫院對於病歷，應製作各項索引及統計分析，以利研究及查考。</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74" w:history="1">
              <w:r w:rsidRPr="00F61A73">
                <w:rPr>
                  <w:rFonts w:ascii="新細明體" w:eastAsia="新細明體" w:hAnsi="新細明體" w:cs="新細明體"/>
                  <w:color w:val="0000FF"/>
                  <w:kern w:val="0"/>
                  <w:szCs w:val="24"/>
                  <w:u w:val="single"/>
                </w:rPr>
                <w:t>第 68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醫療機構應督導其所屬</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事人員於執行業務時，親自記載病歷或製作紀錄</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，並簽名或蓋章及加</w:t>
            </w:r>
            <w:proofErr w:type="gramStart"/>
            <w:r w:rsidRPr="00F61A73">
              <w:rPr>
                <w:rFonts w:ascii="細明體" w:eastAsia="細明體" w:hAnsi="細明體" w:cs="細明體" w:hint="eastAsia"/>
                <w:kern w:val="0"/>
                <w:szCs w:val="24"/>
              </w:rPr>
              <w:t>註</w:t>
            </w:r>
            <w:proofErr w:type="gramEnd"/>
            <w:r w:rsidRPr="00F61A73">
              <w:rPr>
                <w:rFonts w:ascii="細明體" w:eastAsia="細明體" w:hAnsi="細明體" w:cs="細明體" w:hint="eastAsia"/>
                <w:kern w:val="0"/>
                <w:szCs w:val="24"/>
              </w:rPr>
              <w:t>執行年、月、日。</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前項病歷或紀錄如有增刪，應於增刪處簽名或蓋章及註明年、月、日；</w:t>
            </w:r>
            <w:proofErr w:type="gramStart"/>
            <w:r w:rsidRPr="00F61A73">
              <w:rPr>
                <w:rFonts w:ascii="細明體" w:eastAsia="細明體" w:hAnsi="細明體" w:cs="細明體" w:hint="eastAsia"/>
                <w:kern w:val="0"/>
                <w:szCs w:val="24"/>
              </w:rPr>
              <w:t>刪</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改部分，應以畫線去除，不得塗</w:t>
            </w:r>
            <w:proofErr w:type="gramStart"/>
            <w:r w:rsidRPr="00F61A73">
              <w:rPr>
                <w:rFonts w:ascii="細明體" w:eastAsia="細明體" w:hAnsi="細明體" w:cs="細明體" w:hint="eastAsia"/>
                <w:kern w:val="0"/>
                <w:szCs w:val="24"/>
              </w:rPr>
              <w:t>燬</w:t>
            </w:r>
            <w:proofErr w:type="gramEnd"/>
            <w:r w:rsidRPr="00F61A73">
              <w:rPr>
                <w:rFonts w:ascii="細明體" w:eastAsia="細明體" w:hAnsi="細明體" w:cs="細明體" w:hint="eastAsia"/>
                <w:kern w:val="0"/>
                <w:szCs w:val="24"/>
              </w:rPr>
              <w:t>。</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醫囑應於病歷載明或以書面為之。但情況急迫時，得先以口頭方式為之，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並於二十四小時內完成書面紀錄。</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75" w:history="1">
              <w:r w:rsidRPr="00F61A73">
                <w:rPr>
                  <w:rFonts w:ascii="新細明體" w:eastAsia="新細明體" w:hAnsi="新細明體" w:cs="新細明體"/>
                  <w:color w:val="0000FF"/>
                  <w:kern w:val="0"/>
                  <w:szCs w:val="24"/>
                  <w:u w:val="single"/>
                </w:rPr>
                <w:t>第 69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醫療機構以電子文件方式製作及貯存之病歷，</w:t>
            </w:r>
            <w:proofErr w:type="gramStart"/>
            <w:r w:rsidRPr="00F61A73">
              <w:rPr>
                <w:rFonts w:ascii="細明體" w:eastAsia="細明體" w:hAnsi="細明體" w:cs="細明體" w:hint="eastAsia"/>
                <w:kern w:val="0"/>
                <w:szCs w:val="24"/>
              </w:rPr>
              <w:t>得免另以</w:t>
            </w:r>
            <w:proofErr w:type="gramEnd"/>
            <w:r w:rsidRPr="00F61A73">
              <w:rPr>
                <w:rFonts w:ascii="細明體" w:eastAsia="細明體" w:hAnsi="細明體" w:cs="細明體" w:hint="eastAsia"/>
                <w:kern w:val="0"/>
                <w:szCs w:val="24"/>
              </w:rPr>
              <w:t>書面方式製作；其</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資格條件與製作方式、內容及其他應遵行事項之辦法，由中央主管機關定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76" w:history="1">
              <w:r w:rsidRPr="00F61A73">
                <w:rPr>
                  <w:rFonts w:ascii="新細明體" w:eastAsia="新細明體" w:hAnsi="新細明體" w:cs="新細明體"/>
                  <w:color w:val="0000FF"/>
                  <w:kern w:val="0"/>
                  <w:szCs w:val="24"/>
                  <w:u w:val="single"/>
                </w:rPr>
                <w:t>第 70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醫療機構之病歷，應指定適當場所及人員保管，並至少保存七年。但未成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年者之病歷，至少應保存至其成年後七年；人體試驗之病歷，應永久保存</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醫療機構因故未能繼續開業，其病歷應交由承接者依規定保存；無承接者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時，病人或其代理人得要求醫療機構交付病歷；其餘病歷應繼續保存六個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月以上，始得銷</w:t>
            </w:r>
            <w:proofErr w:type="gramStart"/>
            <w:r w:rsidRPr="00F61A73">
              <w:rPr>
                <w:rFonts w:ascii="細明體" w:eastAsia="細明體" w:hAnsi="細明體" w:cs="細明體" w:hint="eastAsia"/>
                <w:kern w:val="0"/>
                <w:szCs w:val="24"/>
              </w:rPr>
              <w:t>燬</w:t>
            </w:r>
            <w:proofErr w:type="gramEnd"/>
            <w:r w:rsidRPr="00F61A73">
              <w:rPr>
                <w:rFonts w:ascii="細明體" w:eastAsia="細明體" w:hAnsi="細明體" w:cs="細明體" w:hint="eastAsia"/>
                <w:kern w:val="0"/>
                <w:szCs w:val="24"/>
              </w:rPr>
              <w:t>。</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醫療機構具有正當理由無法保存病歷時，由地方主管機關保存。</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醫療機構對於逾保存期限得銷</w:t>
            </w:r>
            <w:proofErr w:type="gramStart"/>
            <w:r w:rsidRPr="00F61A73">
              <w:rPr>
                <w:rFonts w:ascii="細明體" w:eastAsia="細明體" w:hAnsi="細明體" w:cs="細明體" w:hint="eastAsia"/>
                <w:kern w:val="0"/>
                <w:szCs w:val="24"/>
              </w:rPr>
              <w:t>燬</w:t>
            </w:r>
            <w:proofErr w:type="gramEnd"/>
            <w:r w:rsidRPr="00F61A73">
              <w:rPr>
                <w:rFonts w:ascii="細明體" w:eastAsia="細明體" w:hAnsi="細明體" w:cs="細明體" w:hint="eastAsia"/>
                <w:kern w:val="0"/>
                <w:szCs w:val="24"/>
              </w:rPr>
              <w:t>之病歷，其銷</w:t>
            </w:r>
            <w:proofErr w:type="gramStart"/>
            <w:r w:rsidRPr="00F61A73">
              <w:rPr>
                <w:rFonts w:ascii="細明體" w:eastAsia="細明體" w:hAnsi="細明體" w:cs="細明體" w:hint="eastAsia"/>
                <w:kern w:val="0"/>
                <w:szCs w:val="24"/>
              </w:rPr>
              <w:t>燬</w:t>
            </w:r>
            <w:proofErr w:type="gramEnd"/>
            <w:r w:rsidRPr="00F61A73">
              <w:rPr>
                <w:rFonts w:ascii="細明體" w:eastAsia="細明體" w:hAnsi="細明體" w:cs="細明體" w:hint="eastAsia"/>
                <w:kern w:val="0"/>
                <w:szCs w:val="24"/>
              </w:rPr>
              <w:t>方式應確保病歷內容無</w:t>
            </w:r>
            <w:proofErr w:type="gramStart"/>
            <w:r w:rsidRPr="00F61A73">
              <w:rPr>
                <w:rFonts w:ascii="細明體" w:eastAsia="細明體" w:hAnsi="細明體" w:cs="細明體" w:hint="eastAsia"/>
                <w:kern w:val="0"/>
                <w:szCs w:val="24"/>
              </w:rPr>
              <w:t>洩</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漏之虞。</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77" w:history="1">
              <w:r w:rsidRPr="00F61A73">
                <w:rPr>
                  <w:rFonts w:ascii="新細明體" w:eastAsia="新細明體" w:hAnsi="新細明體" w:cs="新細明體"/>
                  <w:color w:val="0000FF"/>
                  <w:kern w:val="0"/>
                  <w:szCs w:val="24"/>
                  <w:u w:val="single"/>
                </w:rPr>
                <w:t>第 71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醫療機構應依其診治之病人要求，提供病歷複製本，必要時提供中文病歷</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摘要，不得無故拖延或拒絕；其所需費用，由病人負擔。</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78" w:history="1">
              <w:r w:rsidRPr="00F61A73">
                <w:rPr>
                  <w:rFonts w:ascii="新細明體" w:eastAsia="新細明體" w:hAnsi="新細明體" w:cs="新細明體"/>
                  <w:color w:val="0000FF"/>
                  <w:kern w:val="0"/>
                  <w:szCs w:val="24"/>
                  <w:u w:val="single"/>
                </w:rPr>
                <w:t>第 72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醫療機構及其人員因業務而知悉或持有病人病情或健康資訊，不得無故</w:t>
            </w:r>
            <w:proofErr w:type="gramStart"/>
            <w:r w:rsidRPr="00F61A73">
              <w:rPr>
                <w:rFonts w:ascii="細明體" w:eastAsia="細明體" w:hAnsi="細明體" w:cs="細明體" w:hint="eastAsia"/>
                <w:kern w:val="0"/>
                <w:szCs w:val="24"/>
              </w:rPr>
              <w:t>洩</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漏。</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79" w:history="1">
              <w:r w:rsidRPr="00F61A73">
                <w:rPr>
                  <w:rFonts w:ascii="新細明體" w:eastAsia="新細明體" w:hAnsi="新細明體" w:cs="新細明體"/>
                  <w:color w:val="0000FF"/>
                  <w:kern w:val="0"/>
                  <w:szCs w:val="24"/>
                  <w:u w:val="single"/>
                </w:rPr>
                <w:t>第 73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醫院、診所因限於人員、設備及專長能力，無法確定病人之病因或提供完</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整治療時，應建議病人轉診。但危急病人應依第六十條第一項規定，先予</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適當之急救，始可轉診。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前項轉診，應</w:t>
            </w:r>
            <w:proofErr w:type="gramStart"/>
            <w:r w:rsidRPr="00F61A73">
              <w:rPr>
                <w:rFonts w:ascii="細明體" w:eastAsia="細明體" w:hAnsi="細明體" w:cs="細明體" w:hint="eastAsia"/>
                <w:kern w:val="0"/>
                <w:szCs w:val="24"/>
              </w:rPr>
              <w:t>填具轉診病</w:t>
            </w:r>
            <w:proofErr w:type="gramEnd"/>
            <w:r w:rsidRPr="00F61A73">
              <w:rPr>
                <w:rFonts w:ascii="細明體" w:eastAsia="細明體" w:hAnsi="細明體" w:cs="細明體" w:hint="eastAsia"/>
                <w:kern w:val="0"/>
                <w:szCs w:val="24"/>
              </w:rPr>
              <w:t>歷摘要交予病人，不得無故拖延或拒絕。</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80" w:history="1">
              <w:r w:rsidRPr="00F61A73">
                <w:rPr>
                  <w:rFonts w:ascii="新細明體" w:eastAsia="新細明體" w:hAnsi="新細明體" w:cs="新細明體"/>
                  <w:color w:val="0000FF"/>
                  <w:kern w:val="0"/>
                  <w:szCs w:val="24"/>
                  <w:u w:val="single"/>
                </w:rPr>
                <w:t>第 74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醫院、診所診治病人時，得依需要，並經病人或其法定代理人、配偶、親</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屬或關係人之同意，商洽病人原診治之醫院、診所，提供病歷複製本或病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歷摘要及各種檢查報告資料。原診治之醫院、診所不得拒絕；其所需費用</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，由病人負擔。</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81" w:history="1">
              <w:r w:rsidRPr="00F61A73">
                <w:rPr>
                  <w:rFonts w:ascii="新細明體" w:eastAsia="新細明體" w:hAnsi="新細明體" w:cs="新細明體"/>
                  <w:color w:val="0000FF"/>
                  <w:kern w:val="0"/>
                  <w:szCs w:val="24"/>
                  <w:u w:val="single"/>
                </w:rPr>
                <w:t>第 75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醫院得應出院病人之要求，為其安排適當之醫療場所及人員，繼續追蹤照</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顧。</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醫院對尚未治癒而要求出院之病人，得要求病人或其法定代理人、配偶、</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lastRenderedPageBreak/>
              <w:t>親屬或關係人，簽具自動出院書。</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病人經診治並依醫囑通知可出院時，應即辦理出院或轉院。</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82" w:history="1">
              <w:r w:rsidRPr="00F61A73">
                <w:rPr>
                  <w:rFonts w:ascii="新細明體" w:eastAsia="新細明體" w:hAnsi="新細明體" w:cs="新細明體"/>
                  <w:color w:val="0000FF"/>
                  <w:kern w:val="0"/>
                  <w:szCs w:val="24"/>
                  <w:u w:val="single"/>
                </w:rPr>
                <w:t>第 76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醫院、診所如無法令規定之理由，對其診治之病人，不得拒絕開給出生證</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明書、診斷書、死亡證明書</w:t>
            </w:r>
            <w:proofErr w:type="gramStart"/>
            <w:r w:rsidRPr="00F61A73">
              <w:rPr>
                <w:rFonts w:ascii="細明體" w:eastAsia="細明體" w:hAnsi="細明體" w:cs="細明體" w:hint="eastAsia"/>
                <w:kern w:val="0"/>
                <w:szCs w:val="24"/>
              </w:rPr>
              <w:t>或死產證明書</w:t>
            </w:r>
            <w:proofErr w:type="gramEnd"/>
            <w:r w:rsidRPr="00F61A73">
              <w:rPr>
                <w:rFonts w:ascii="細明體" w:eastAsia="細明體" w:hAnsi="細明體" w:cs="細明體" w:hint="eastAsia"/>
                <w:kern w:val="0"/>
                <w:szCs w:val="24"/>
              </w:rPr>
              <w:t>。開給各項診斷書時，應力求慎</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重，尤其是有關死亡之原因。</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前項診斷書如係病人為申請保險理賠之用者，應以中文記載，</w:t>
            </w:r>
            <w:proofErr w:type="gramStart"/>
            <w:r w:rsidRPr="00F61A73">
              <w:rPr>
                <w:rFonts w:ascii="細明體" w:eastAsia="細明體" w:hAnsi="細明體" w:cs="細明體" w:hint="eastAsia"/>
                <w:kern w:val="0"/>
                <w:szCs w:val="24"/>
              </w:rPr>
              <w:t>所記病名</w:t>
            </w:r>
            <w:proofErr w:type="gramEnd"/>
            <w:r w:rsidRPr="00F61A73">
              <w:rPr>
                <w:rFonts w:ascii="細明體" w:eastAsia="細明體" w:hAnsi="細明體" w:cs="細明體" w:hint="eastAsia"/>
                <w:kern w:val="0"/>
                <w:szCs w:val="24"/>
              </w:rPr>
              <w:t>如</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與保險契約病名不一致，另以加</w:t>
            </w:r>
            <w:proofErr w:type="gramStart"/>
            <w:r w:rsidRPr="00F61A73">
              <w:rPr>
                <w:rFonts w:ascii="細明體" w:eastAsia="細明體" w:hAnsi="細明體" w:cs="細明體" w:hint="eastAsia"/>
                <w:kern w:val="0"/>
                <w:szCs w:val="24"/>
              </w:rPr>
              <w:t>註</w:t>
            </w:r>
            <w:proofErr w:type="gramEnd"/>
            <w:r w:rsidRPr="00F61A73">
              <w:rPr>
                <w:rFonts w:ascii="細明體" w:eastAsia="細明體" w:hAnsi="細明體" w:cs="細明體" w:hint="eastAsia"/>
                <w:kern w:val="0"/>
                <w:szCs w:val="24"/>
              </w:rPr>
              <w:t>方式為之。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醫院、診所對於非病死或可疑為非病死者，應報請檢察機關依法相驗。</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83" w:history="1">
              <w:r w:rsidRPr="00F61A73">
                <w:rPr>
                  <w:rFonts w:ascii="新細明體" w:eastAsia="新細明體" w:hAnsi="新細明體" w:cs="新細明體"/>
                  <w:color w:val="0000FF"/>
                  <w:kern w:val="0"/>
                  <w:szCs w:val="24"/>
                  <w:u w:val="single"/>
                </w:rPr>
                <w:t>第 77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醫療機構應接受政府委託，協助辦理公共衛生、繼續教育、在職訓練、災</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害救助、急難救助、社會福利及民防等有關醫療服務事宜。</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84" w:history="1">
              <w:r w:rsidRPr="00F61A73">
                <w:rPr>
                  <w:rFonts w:ascii="新細明體" w:eastAsia="新細明體" w:hAnsi="新細明體" w:cs="新細明體"/>
                  <w:color w:val="0000FF"/>
                  <w:kern w:val="0"/>
                  <w:szCs w:val="24"/>
                  <w:u w:val="single"/>
                </w:rPr>
                <w:t>第 78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為提高國內醫療技術水準或預防疾病上之需要，教學醫院經擬定計畫，報</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請中央主管機關核准，或經中央主管機關委託者，得施行人體試驗。但學</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名藥生體</w:t>
            </w:r>
            <w:proofErr w:type="gramEnd"/>
            <w:r w:rsidRPr="00F61A73">
              <w:rPr>
                <w:rFonts w:ascii="細明體" w:eastAsia="細明體" w:hAnsi="細明體" w:cs="細明體" w:hint="eastAsia"/>
                <w:kern w:val="0"/>
                <w:szCs w:val="24"/>
              </w:rPr>
              <w:t>可用率、生體相等性之人體試驗研究得免經中央主管機關之核准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非教學醫院不得施行人體試驗。但醫療機構有特殊專長，經中央主管機關</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同意者，得</w:t>
            </w:r>
            <w:proofErr w:type="gramStart"/>
            <w:r w:rsidRPr="00F61A73">
              <w:rPr>
                <w:rFonts w:ascii="細明體" w:eastAsia="細明體" w:hAnsi="細明體" w:cs="細明體" w:hint="eastAsia"/>
                <w:kern w:val="0"/>
                <w:szCs w:val="24"/>
              </w:rPr>
              <w:t>準</w:t>
            </w:r>
            <w:proofErr w:type="gramEnd"/>
            <w:r w:rsidRPr="00F61A73">
              <w:rPr>
                <w:rFonts w:ascii="細明體" w:eastAsia="細明體" w:hAnsi="細明體" w:cs="細明體" w:hint="eastAsia"/>
                <w:kern w:val="0"/>
                <w:szCs w:val="24"/>
              </w:rPr>
              <w:t>用前項規定。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醫療機構施行人體試驗應先將人體試驗計畫，提經醫療科技人員、法律專</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家及社會公正人士或民間團體代表，且任</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性別不得低於三分之一之人員</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會同審查通過。審查人員並應遵守利益迴避原則。</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人體試驗計畫內容變更時，應依前三項規定經審查及核准或同意後，始得</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施行。</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85" w:history="1">
              <w:r w:rsidRPr="00F61A73">
                <w:rPr>
                  <w:rFonts w:ascii="新細明體" w:eastAsia="新細明體" w:hAnsi="新細明體" w:cs="新細明體"/>
                  <w:color w:val="0000FF"/>
                  <w:kern w:val="0"/>
                  <w:szCs w:val="24"/>
                  <w:u w:val="single"/>
                </w:rPr>
                <w:t>第 79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醫療機構施行人體試驗時，應善盡醫療上必要之注意，並應先取得接受試</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驗者之書面同意；接受試驗者以有意思能力之成年人為限。但顯有益於特</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定人口群或特殊疾病</w:t>
            </w:r>
            <w:proofErr w:type="gramStart"/>
            <w:r w:rsidRPr="00F61A73">
              <w:rPr>
                <w:rFonts w:ascii="細明體" w:eastAsia="細明體" w:hAnsi="細明體" w:cs="細明體" w:hint="eastAsia"/>
                <w:kern w:val="0"/>
                <w:szCs w:val="24"/>
              </w:rPr>
              <w:t>罹</w:t>
            </w:r>
            <w:proofErr w:type="gramEnd"/>
            <w:r w:rsidRPr="00F61A73">
              <w:rPr>
                <w:rFonts w:ascii="細明體" w:eastAsia="細明體" w:hAnsi="細明體" w:cs="細明體" w:hint="eastAsia"/>
                <w:kern w:val="0"/>
                <w:szCs w:val="24"/>
              </w:rPr>
              <w:t>患者健康權益之試驗，不在此限。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前項但書之接受試驗者為限制行為能力人，應得其本人與法定代理人同意</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；接受試驗者為無行為能力人，應得其法定代理人同意。</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第一項書面，醫療機構應至少載明下列事項，並於接受試驗者或法定代理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人同意前，以其可理解方式先行告知：</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一、試驗目的及方法。</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二、可預期風險及副作用。</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三、預期試驗效果。</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四、其他可能之治療方式及說明。</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五、接受試驗者得隨時撤回同意之權利。</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六、試驗有關之損害補償或保險機制。</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七、受試者個人資料之保密。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八、受試者生物檢體、個人資料或其衍生物之保存與再利用。</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前項告知及書面同意，醫療機構應給予充分時間考慮，並不得以脅迫或其</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lastRenderedPageBreak/>
              <w:t>他不正當方式為之。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醫師依前四項規定施行人體試驗，因試驗本身不可預見之因素，致病人死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亡或傷害者，不符刑法第十三條或第十四條之故意或過失規定。</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86" w:history="1">
              <w:r w:rsidRPr="00F61A73">
                <w:rPr>
                  <w:rFonts w:ascii="新細明體" w:eastAsia="新細明體" w:hAnsi="新細明體" w:cs="新細明體"/>
                  <w:color w:val="0000FF"/>
                  <w:kern w:val="0"/>
                  <w:szCs w:val="24"/>
                  <w:u w:val="single"/>
                </w:rPr>
                <w:t>第 79-1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除本法另有規定者外，前二條有關人體試驗之申請程序、審查作業基準及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利益迴避原則、資訊揭露、監督管理、查核、其他告知內容等事項，由中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F61A73">
              <w:rPr>
                <w:rFonts w:ascii="細明體" w:eastAsia="細明體" w:hAnsi="細明體" w:cs="細明體" w:hint="eastAsia"/>
                <w:kern w:val="0"/>
                <w:szCs w:val="24"/>
              </w:rPr>
              <w:t>央</w:t>
            </w:r>
            <w:proofErr w:type="gramEnd"/>
            <w:r w:rsidRPr="00F61A73">
              <w:rPr>
                <w:rFonts w:ascii="細明體" w:eastAsia="細明體" w:hAnsi="細明體" w:cs="細明體" w:hint="eastAsia"/>
                <w:kern w:val="0"/>
                <w:szCs w:val="24"/>
              </w:rPr>
              <w:t>主管機關定之。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87" w:history="1">
              <w:r w:rsidRPr="00F61A73">
                <w:rPr>
                  <w:rFonts w:ascii="新細明體" w:eastAsia="新細明體" w:hAnsi="新細明體" w:cs="新細明體"/>
                  <w:color w:val="0000FF"/>
                  <w:kern w:val="0"/>
                  <w:szCs w:val="24"/>
                  <w:u w:val="single"/>
                </w:rPr>
                <w:t>第 79-2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醫療機構對不同意參與人體試驗者或撤回同意之接受試驗者，應施行常規</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治療，不得減損其正當醫療權益。</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88" w:history="1">
              <w:r w:rsidRPr="00F61A73">
                <w:rPr>
                  <w:rFonts w:ascii="新細明體" w:eastAsia="新細明體" w:hAnsi="新細明體" w:cs="新細明體"/>
                  <w:color w:val="0000FF"/>
                  <w:kern w:val="0"/>
                  <w:szCs w:val="24"/>
                  <w:u w:val="single"/>
                </w:rPr>
                <w:t>第 80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醫療機構施行人體試驗</w:t>
            </w:r>
            <w:proofErr w:type="gramStart"/>
            <w:r w:rsidRPr="00F61A73">
              <w:rPr>
                <w:rFonts w:ascii="細明體" w:eastAsia="細明體" w:hAnsi="細明體" w:cs="細明體" w:hint="eastAsia"/>
                <w:kern w:val="0"/>
                <w:szCs w:val="24"/>
              </w:rPr>
              <w:t>期間，</w:t>
            </w:r>
            <w:proofErr w:type="gramEnd"/>
            <w:r w:rsidRPr="00F61A73">
              <w:rPr>
                <w:rFonts w:ascii="細明體" w:eastAsia="細明體" w:hAnsi="細明體" w:cs="細明體" w:hint="eastAsia"/>
                <w:kern w:val="0"/>
                <w:szCs w:val="24"/>
              </w:rPr>
              <w:t>應依中央主管機關之通知提出試驗情形報告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；中央主管機關認有安全之虞者，醫療機構應即停止試驗。</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醫療機構於人體試驗施行完成時，應作成試驗報告，報請中央主管機關備</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查。</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89" w:history="1">
              <w:r w:rsidRPr="00F61A73">
                <w:rPr>
                  <w:rFonts w:ascii="新細明體" w:eastAsia="新細明體" w:hAnsi="新細明體" w:cs="新細明體"/>
                  <w:color w:val="0000FF"/>
                  <w:kern w:val="0"/>
                  <w:szCs w:val="24"/>
                  <w:u w:val="single"/>
                </w:rPr>
                <w:t>第 81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醫療機構診治病人時，應向病人或其法定代理人、配偶、親屬或關係人告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知其病情、治療方針、處置、用藥、預後情形及可能之不良反應。</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90" w:history="1">
              <w:r w:rsidRPr="00F61A73">
                <w:rPr>
                  <w:rFonts w:ascii="新細明體" w:eastAsia="新細明體" w:hAnsi="新細明體" w:cs="新細明體"/>
                  <w:color w:val="0000FF"/>
                  <w:kern w:val="0"/>
                  <w:szCs w:val="24"/>
                  <w:u w:val="single"/>
                </w:rPr>
                <w:t>第 82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醫療業務之施行，應善盡醫療上必要之注意。</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醫療機構及其</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事人員因執行業務致生損害於病人，以故意或過失為限，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負損害賠償責任。</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91" w:history="1">
              <w:r w:rsidRPr="00F61A73">
                <w:rPr>
                  <w:rFonts w:ascii="新細明體" w:eastAsia="新細明體" w:hAnsi="新細明體" w:cs="新細明體"/>
                  <w:color w:val="0000FF"/>
                  <w:kern w:val="0"/>
                  <w:szCs w:val="24"/>
                  <w:u w:val="single"/>
                </w:rPr>
                <w:t>第 83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司法院應指定法院設立</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事專業法庭，由具有</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事相關專業知識或審判經</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驗之法官，辦理</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事糾紛訴訟案件。</w:t>
            </w:r>
          </w:p>
        </w:tc>
      </w:tr>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第 五 章 醫療廣告</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92" w:history="1">
              <w:r w:rsidRPr="00F61A73">
                <w:rPr>
                  <w:rFonts w:ascii="新細明體" w:eastAsia="新細明體" w:hAnsi="新細明體" w:cs="新細明體"/>
                  <w:color w:val="0000FF"/>
                  <w:kern w:val="0"/>
                  <w:szCs w:val="24"/>
                  <w:u w:val="single"/>
                </w:rPr>
                <w:t>第 84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非醫療機構，不得為醫療廣告。</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93" w:history="1">
              <w:r w:rsidRPr="00F61A73">
                <w:rPr>
                  <w:rFonts w:ascii="新細明體" w:eastAsia="新細明體" w:hAnsi="新細明體" w:cs="新細明體"/>
                  <w:color w:val="0000FF"/>
                  <w:kern w:val="0"/>
                  <w:szCs w:val="24"/>
                  <w:u w:val="single"/>
                </w:rPr>
                <w:t>第 85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醫療廣告，其內容以下列事項為限：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一、醫療機構之名稱、開業執照字號、地址、電話及交通路線。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二、醫師之姓名、性別、學歷、經歷及其醫師、專科醫師證書字號。</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三、全民健康保險及其他非商業性保險之特約醫院、診所字樣。</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四、診療科別及診療時間。</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五、開業、歇業、停業、復業、遷移及其年、月、日。</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六、其他經中央主管機關公告容許登載或播放事項。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利用廣播、電視之醫療廣告，在前項內容範圍內，得以口語化方式為之。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但應先經所在地直轄市或縣 (市) 主管機關核准。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醫療機構以網際網路提供之資訊，除有第一百零三條第二項各款所定情形</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外，不受第一項所定內容範圍之限制，其管理辦法由中央主管機關定之。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94" w:history="1">
              <w:r w:rsidRPr="00F61A73">
                <w:rPr>
                  <w:rFonts w:ascii="新細明體" w:eastAsia="新細明體" w:hAnsi="新細明體" w:cs="新細明體"/>
                  <w:color w:val="0000FF"/>
                  <w:kern w:val="0"/>
                  <w:szCs w:val="24"/>
                  <w:u w:val="single"/>
                </w:rPr>
                <w:t>第 86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醫療廣告不得以下列方式為之：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一、假借他人名義為宣傳。</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二、利用出售或贈與醫療刊物為宣傳。</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三、以公開祖傳秘方或公開答問為宣傳。</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lastRenderedPageBreak/>
              <w:t>四、摘錄醫學刊物內容為宣傳。</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五、藉採訪或報導為宣傳。</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六、與違反前條規定內容之廣告聯合或並排為宣傳。</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七、以其他不正當方式為宣傳。</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95" w:history="1">
              <w:r w:rsidRPr="00F61A73">
                <w:rPr>
                  <w:rFonts w:ascii="新細明體" w:eastAsia="新細明體" w:hAnsi="新細明體" w:cs="新細明體"/>
                  <w:color w:val="0000FF"/>
                  <w:kern w:val="0"/>
                  <w:szCs w:val="24"/>
                  <w:u w:val="single"/>
                </w:rPr>
                <w:t>第 87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廣告內容暗示或影射醫療業務者，視為醫療廣告。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醫學新知或研究報告之發表、病人衛生教育、學術性刊物，未涉及招徠</w:t>
            </w:r>
            <w:proofErr w:type="gramStart"/>
            <w:r w:rsidRPr="00F61A73">
              <w:rPr>
                <w:rFonts w:ascii="細明體" w:eastAsia="細明體" w:hAnsi="細明體" w:cs="細明體" w:hint="eastAsia"/>
                <w:kern w:val="0"/>
                <w:szCs w:val="24"/>
              </w:rPr>
              <w:t>醫</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F61A73">
              <w:rPr>
                <w:rFonts w:ascii="細明體" w:eastAsia="細明體" w:hAnsi="細明體" w:cs="細明體" w:hint="eastAsia"/>
                <w:kern w:val="0"/>
                <w:szCs w:val="24"/>
              </w:rPr>
              <w:t>療</w:t>
            </w:r>
            <w:proofErr w:type="gramEnd"/>
            <w:r w:rsidRPr="00F61A73">
              <w:rPr>
                <w:rFonts w:ascii="細明體" w:eastAsia="細明體" w:hAnsi="細明體" w:cs="細明體" w:hint="eastAsia"/>
                <w:kern w:val="0"/>
                <w:szCs w:val="24"/>
              </w:rPr>
              <w:t>業務者，</w:t>
            </w:r>
            <w:proofErr w:type="gramStart"/>
            <w:r w:rsidRPr="00F61A73">
              <w:rPr>
                <w:rFonts w:ascii="細明體" w:eastAsia="細明體" w:hAnsi="細明體" w:cs="細明體" w:hint="eastAsia"/>
                <w:kern w:val="0"/>
                <w:szCs w:val="24"/>
              </w:rPr>
              <w:t>不</w:t>
            </w:r>
            <w:proofErr w:type="gramEnd"/>
            <w:r w:rsidRPr="00F61A73">
              <w:rPr>
                <w:rFonts w:ascii="細明體" w:eastAsia="細明體" w:hAnsi="細明體" w:cs="細明體" w:hint="eastAsia"/>
                <w:kern w:val="0"/>
                <w:szCs w:val="24"/>
              </w:rPr>
              <w:t>視為醫療廣告。</w:t>
            </w:r>
          </w:p>
        </w:tc>
      </w:tr>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第 六 章 </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事人力及設施分布</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96" w:history="1">
              <w:r w:rsidRPr="00F61A73">
                <w:rPr>
                  <w:rFonts w:ascii="新細明體" w:eastAsia="新細明體" w:hAnsi="新細明體" w:cs="新細明體"/>
                  <w:color w:val="0000FF"/>
                  <w:kern w:val="0"/>
                  <w:szCs w:val="24"/>
                  <w:u w:val="single"/>
                </w:rPr>
                <w:t>第 88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中央主管機關為促進醫療資源均衡發展，統籌規劃現有公私立醫療機構及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人力合理分布，得劃分醫療區域，建立分級醫療制度，訂定醫療網計畫。</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主管機關得依前項醫療網計畫，對醫療資源缺乏區域，獎勵民間設立醫療</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機構、護理之家機構；必要時，得由政府設立。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97" w:history="1">
              <w:r w:rsidRPr="00F61A73">
                <w:rPr>
                  <w:rFonts w:ascii="新細明體" w:eastAsia="新細明體" w:hAnsi="新細明體" w:cs="新細明體"/>
                  <w:color w:val="0000FF"/>
                  <w:kern w:val="0"/>
                  <w:szCs w:val="24"/>
                  <w:u w:val="single"/>
                </w:rPr>
                <w:t>第 89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醫療區域之劃分，應考慮區域內醫療資源及人口分布，得超越行政區域之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界限。</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98" w:history="1">
              <w:r w:rsidRPr="00F61A73">
                <w:rPr>
                  <w:rFonts w:ascii="新細明體" w:eastAsia="新細明體" w:hAnsi="新細明體" w:cs="新細明體"/>
                  <w:color w:val="0000FF"/>
                  <w:kern w:val="0"/>
                  <w:szCs w:val="24"/>
                  <w:u w:val="single"/>
                </w:rPr>
                <w:t>第 90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中央主管機關訂定醫療網計畫時，直轄市、縣 (市) 主管機關應依該計畫</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，就轄區內醫療機構之設立或擴充，予以審查。但一定規模以上大型醫院</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之設立或擴充，應報由中央主管機關核准。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對於醫療設施過</w:t>
            </w:r>
            <w:proofErr w:type="gramStart"/>
            <w:r w:rsidRPr="00F61A73">
              <w:rPr>
                <w:rFonts w:ascii="細明體" w:eastAsia="細明體" w:hAnsi="細明體" w:cs="細明體" w:hint="eastAsia"/>
                <w:kern w:val="0"/>
                <w:szCs w:val="24"/>
              </w:rPr>
              <w:t>賸</w:t>
            </w:r>
            <w:proofErr w:type="gramEnd"/>
            <w:r w:rsidRPr="00F61A73">
              <w:rPr>
                <w:rFonts w:ascii="細明體" w:eastAsia="細明體" w:hAnsi="細明體" w:cs="細明體" w:hint="eastAsia"/>
                <w:kern w:val="0"/>
                <w:szCs w:val="24"/>
              </w:rPr>
              <w:t>區域，主管機關得限制醫療機構或護理機構之設立或擴</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F61A73">
              <w:rPr>
                <w:rFonts w:ascii="細明體" w:eastAsia="細明體" w:hAnsi="細明體" w:cs="細明體" w:hint="eastAsia"/>
                <w:kern w:val="0"/>
                <w:szCs w:val="24"/>
              </w:rPr>
              <w:t>充</w:t>
            </w:r>
            <w:proofErr w:type="gramEnd"/>
            <w:r w:rsidRPr="00F61A73">
              <w:rPr>
                <w:rFonts w:ascii="細明體" w:eastAsia="細明體" w:hAnsi="細明體" w:cs="細明體" w:hint="eastAsia"/>
                <w:kern w:val="0"/>
                <w:szCs w:val="24"/>
              </w:rPr>
              <w:t>。</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99" w:history="1">
              <w:r w:rsidRPr="00F61A73">
                <w:rPr>
                  <w:rFonts w:ascii="新細明體" w:eastAsia="新細明體" w:hAnsi="新細明體" w:cs="新細明體"/>
                  <w:color w:val="0000FF"/>
                  <w:kern w:val="0"/>
                  <w:szCs w:val="24"/>
                  <w:u w:val="single"/>
                </w:rPr>
                <w:t>第 91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中央主管機關為促進醫療事業發展、提升醫療品質與效率及均衡醫療資源</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，應採取獎勵措施。</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前項獎勵措施之項目、方式及其他配合措施之辦法，由中央主管機關定之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00" w:history="1">
              <w:r w:rsidRPr="00F61A73">
                <w:rPr>
                  <w:rFonts w:ascii="新細明體" w:eastAsia="新細明體" w:hAnsi="新細明體" w:cs="新細明體"/>
                  <w:color w:val="0000FF"/>
                  <w:kern w:val="0"/>
                  <w:szCs w:val="24"/>
                  <w:u w:val="single"/>
                </w:rPr>
                <w:t>第 92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中央主管機關得設置醫療發展基金，供前條所定獎勵之用；其基金之收支</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、保管及運用辦法，由行政院定之。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01" w:history="1">
              <w:r w:rsidRPr="00F61A73">
                <w:rPr>
                  <w:rFonts w:ascii="新細明體" w:eastAsia="新細明體" w:hAnsi="新細明體" w:cs="新細明體"/>
                  <w:color w:val="0000FF"/>
                  <w:kern w:val="0"/>
                  <w:szCs w:val="24"/>
                  <w:u w:val="single"/>
                </w:rPr>
                <w:t>第 93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醫療機構購置及使用具有危險性醫療儀器，中央主管機關於必要時得</w:t>
            </w:r>
            <w:proofErr w:type="gramStart"/>
            <w:r w:rsidRPr="00F61A73">
              <w:rPr>
                <w:rFonts w:ascii="細明體" w:eastAsia="細明體" w:hAnsi="細明體" w:cs="細明體" w:hint="eastAsia"/>
                <w:kern w:val="0"/>
                <w:szCs w:val="24"/>
              </w:rPr>
              <w:t>予審</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查及評估。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以公益為目的之社團法人或財團法人，於章程所定目的範圍內，為推動</w:t>
            </w:r>
            <w:proofErr w:type="gramStart"/>
            <w:r w:rsidRPr="00F61A73">
              <w:rPr>
                <w:rFonts w:ascii="細明體" w:eastAsia="細明體" w:hAnsi="細明體" w:cs="細明體" w:hint="eastAsia"/>
                <w:kern w:val="0"/>
                <w:szCs w:val="24"/>
              </w:rPr>
              <w:t>醫</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療</w:t>
            </w:r>
            <w:proofErr w:type="gramEnd"/>
            <w:r w:rsidRPr="00F61A73">
              <w:rPr>
                <w:rFonts w:ascii="細明體" w:eastAsia="細明體" w:hAnsi="細明體" w:cs="細明體" w:hint="eastAsia"/>
                <w:kern w:val="0"/>
                <w:szCs w:val="24"/>
              </w:rPr>
              <w:t>技術升級發展研究計畫，而其投資金額逾一定門檻者，得經中央主管機</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關許可，依第三十條及第三十一條之規定設立醫療法人醫療機構，購置及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使用具有危險性醫療儀器。</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第一項所稱之具有危險性醫療儀器之項目及其審查及評估辦法，由中央主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管機關定之。</w:t>
            </w:r>
          </w:p>
        </w:tc>
      </w:tr>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第 七 章 教學醫院</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02" w:history="1">
              <w:r w:rsidRPr="00F61A73">
                <w:rPr>
                  <w:rFonts w:ascii="新細明體" w:eastAsia="新細明體" w:hAnsi="新細明體" w:cs="新細明體"/>
                  <w:color w:val="0000FF"/>
                  <w:kern w:val="0"/>
                  <w:szCs w:val="24"/>
                  <w:u w:val="single"/>
                </w:rPr>
                <w:t>第 94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為提高醫療水準，醫院得申請評鑑為教學醫院。</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03" w:history="1">
              <w:r w:rsidRPr="00F61A73">
                <w:rPr>
                  <w:rFonts w:ascii="新細明體" w:eastAsia="新細明體" w:hAnsi="新細明體" w:cs="新細明體"/>
                  <w:color w:val="0000FF"/>
                  <w:kern w:val="0"/>
                  <w:szCs w:val="24"/>
                  <w:u w:val="single"/>
                </w:rPr>
                <w:t>第 95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教學醫院之評鑑，由中央主管機關會商中央教育主管機關定期辦理。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lastRenderedPageBreak/>
              <w:t>中央主管機關應將教學醫院評鑑結果，以書面通知申請評鑑醫院，並將評</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F61A73">
              <w:rPr>
                <w:rFonts w:ascii="細明體" w:eastAsia="細明體" w:hAnsi="細明體" w:cs="細明體" w:hint="eastAsia"/>
                <w:kern w:val="0"/>
                <w:szCs w:val="24"/>
              </w:rPr>
              <w:t>鑑</w:t>
            </w:r>
            <w:proofErr w:type="gramEnd"/>
            <w:r w:rsidRPr="00F61A73">
              <w:rPr>
                <w:rFonts w:ascii="細明體" w:eastAsia="細明體" w:hAnsi="細明體" w:cs="細明體" w:hint="eastAsia"/>
                <w:kern w:val="0"/>
                <w:szCs w:val="24"/>
              </w:rPr>
              <w:t>合格之教學醫院名單及其資格有效期間等有關事項公告之。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04" w:history="1">
              <w:r w:rsidRPr="00F61A73">
                <w:rPr>
                  <w:rFonts w:ascii="新細明體" w:eastAsia="新細明體" w:hAnsi="新細明體" w:cs="新細明體"/>
                  <w:color w:val="0000FF"/>
                  <w:kern w:val="0"/>
                  <w:szCs w:val="24"/>
                  <w:u w:val="single"/>
                </w:rPr>
                <w:t>第 96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教學醫院應擬具訓練計畫，辦理醫師及其他</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事人員訓練及繼續教育，並</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接受醫學院、校學生臨床見習、實習。</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前項辦理醫師與其他</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事人員訓練及接受醫學院、校學生臨床見習、實習</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之人數，應依核定訓練容量為之。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05" w:history="1">
              <w:r w:rsidRPr="00F61A73">
                <w:rPr>
                  <w:rFonts w:ascii="新細明體" w:eastAsia="新細明體" w:hAnsi="新細明體" w:cs="新細明體"/>
                  <w:color w:val="0000FF"/>
                  <w:kern w:val="0"/>
                  <w:szCs w:val="24"/>
                  <w:u w:val="single"/>
                </w:rPr>
                <w:t>第 97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教學醫院應按年編列研究發展及人才培訓經費，其所占之比率，不得少於</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年度醫療收入總額百分之三。</w:t>
            </w:r>
          </w:p>
        </w:tc>
      </w:tr>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第 八 章 </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事審議委員會</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06" w:history="1">
              <w:r w:rsidRPr="00F61A73">
                <w:rPr>
                  <w:rFonts w:ascii="新細明體" w:eastAsia="新細明體" w:hAnsi="新細明體" w:cs="新細明體"/>
                  <w:color w:val="0000FF"/>
                  <w:kern w:val="0"/>
                  <w:szCs w:val="24"/>
                  <w:u w:val="single"/>
                </w:rPr>
                <w:t>第 98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中央主管機關應設置</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事審議委員會，依其任務分別設置各種小組，其任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務</w:t>
            </w:r>
            <w:proofErr w:type="gramEnd"/>
            <w:r w:rsidRPr="00F61A73">
              <w:rPr>
                <w:rFonts w:ascii="細明體" w:eastAsia="細明體" w:hAnsi="細明體" w:cs="細明體" w:hint="eastAsia"/>
                <w:kern w:val="0"/>
                <w:szCs w:val="24"/>
              </w:rPr>
              <w:t>如下：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一、醫療制度之改進。</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二、醫療技術之審議。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三、人體試驗之審議。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四、司法或檢察機關之委託鑑定。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五、專科醫師制度之改進。</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六、醫德之促進。</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七、一定規模以上大型醫院設立或擴充之審議。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八、其他有關</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事之審議。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前項</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事審議委員會之組織、會議等相關規定，由中央主管機關定之。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07" w:history="1">
              <w:r w:rsidRPr="00F61A73">
                <w:rPr>
                  <w:rFonts w:ascii="新細明體" w:eastAsia="新細明體" w:hAnsi="新細明體" w:cs="新細明體"/>
                  <w:color w:val="0000FF"/>
                  <w:kern w:val="0"/>
                  <w:szCs w:val="24"/>
                  <w:u w:val="single"/>
                </w:rPr>
                <w:t>第 99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直轄市、縣 (市) 主管機關應設置</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事審議委員會，任務如下：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一、醫療機構設立或擴充之審議。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二、醫療收費標準之審議。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三、醫療爭議之調處。</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四、醫德之促進。</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五、其他有關</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事之審議。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事審議委員會之組織、會議等相關規定，由直轄市、縣 (市) 主管</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08" w:history="1">
              <w:r w:rsidRPr="00F61A73">
                <w:rPr>
                  <w:rFonts w:ascii="新細明體" w:eastAsia="新細明體" w:hAnsi="新細明體" w:cs="新細明體"/>
                  <w:color w:val="0000FF"/>
                  <w:kern w:val="0"/>
                  <w:szCs w:val="24"/>
                  <w:u w:val="single"/>
                </w:rPr>
                <w:t>第 100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前二條之</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事審議委員會委員，應就不具民意代表、醫療法人代表身分之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事、法學專家、學者及社會人士</w:t>
            </w:r>
            <w:proofErr w:type="gramStart"/>
            <w:r w:rsidRPr="00F61A73">
              <w:rPr>
                <w:rFonts w:ascii="細明體" w:eastAsia="細明體" w:hAnsi="細明體" w:cs="細明體" w:hint="eastAsia"/>
                <w:kern w:val="0"/>
                <w:szCs w:val="24"/>
              </w:rPr>
              <w:t>遴</w:t>
            </w:r>
            <w:proofErr w:type="gramEnd"/>
            <w:r w:rsidRPr="00F61A73">
              <w:rPr>
                <w:rFonts w:ascii="細明體" w:eastAsia="細明體" w:hAnsi="細明體" w:cs="細明體" w:hint="eastAsia"/>
                <w:kern w:val="0"/>
                <w:szCs w:val="24"/>
              </w:rPr>
              <w:t>聘之，其中法學專家及社會人士之比</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例，不得少於三分之一。</w:t>
            </w:r>
          </w:p>
        </w:tc>
      </w:tr>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第 九 章 罰則</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09" w:history="1">
              <w:r w:rsidRPr="00F61A73">
                <w:rPr>
                  <w:rFonts w:ascii="新細明體" w:eastAsia="新細明體" w:hAnsi="新細明體" w:cs="新細明體"/>
                  <w:color w:val="0000FF"/>
                  <w:kern w:val="0"/>
                  <w:szCs w:val="24"/>
                  <w:u w:val="single"/>
                </w:rPr>
                <w:t>第 101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違反第十七條第一項、第十九條第一項、第二十條、第二十二條第一項、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第二十三條第一項、第二十四條第一項、第五十六條第二項規定者，經予</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警告處分，並限期改善；屆期未改善者，處新臺幣一萬元以上五萬元以下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罰鍰，按次連續處罰。</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10" w:history="1">
              <w:r w:rsidRPr="00F61A73">
                <w:rPr>
                  <w:rFonts w:ascii="新細明體" w:eastAsia="新細明體" w:hAnsi="新細明體" w:cs="新細明體"/>
                  <w:color w:val="0000FF"/>
                  <w:kern w:val="0"/>
                  <w:szCs w:val="24"/>
                  <w:u w:val="single"/>
                </w:rPr>
                <w:t>第 102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有下列情形之</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者，處新臺幣一萬元以上五萬元以下罰鍰，並令限期改善</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lastRenderedPageBreak/>
              <w:t>；屆期未改善者，按次連續處罰：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一、違反第二十五條第一項、第二十六條、第二十七條第一項、第五十九</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條、第六十條第一項、第六十五條、第六十六條、第六十七條第一項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、第三項、第六十八條、第七十條、第七十一條、第七十三條、第七</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十四條、第七十六條或第八十條第二項規定。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二、違反中央主管機關依第十二條第三項規定所定之設置標準。</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三、違反中央主管機關依第十三條規定所定之管理辦法。</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四、違反中央主管機關依第六十九條規定所定之辦法。</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有下列情形之一，經依前項規定處罰並令限期改善；屆期未改善者，得處</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一個月以上一年以下停業處分：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一、違反第二十五條第一項或第六十六條規定者。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二、違反中央主管機關依第十二條第三項規定所定之設置標準者。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三、違反中央主管機關依第十三條規定所定之管理辦法者。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四、違反中央主管機關依第六十九條規定所定之辦法者。</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11" w:history="1">
              <w:r w:rsidRPr="00F61A73">
                <w:rPr>
                  <w:rFonts w:ascii="新細明體" w:eastAsia="新細明體" w:hAnsi="新細明體" w:cs="新細明體"/>
                  <w:color w:val="0000FF"/>
                  <w:kern w:val="0"/>
                  <w:szCs w:val="24"/>
                  <w:u w:val="single"/>
                </w:rPr>
                <w:t>第 103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有下列情形之</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者，處新臺幣五萬元以上二十五萬元以下罰鍰：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一、違反第十五條第一項、第十七條第二項、第二十二條第二項、第二十</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三條第四項、第五項、第五十七條第一項、第六十一條、第六十三條</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第一項、第六十四條、第七十二條、第八十五條、第八十六條規定或</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擅自變更核准之廣告內容。</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二、違反中央主管機關依第六十二條第二項、第九十三條第二項規定所定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之辦法。</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三、醫療機構聘僱或容留未具醫師以外之</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事人員資格者，執行應由特定</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事人員執行之業務。</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醫療廣告違反第八十五條、第八十六條規定或擅自變更核准內容者，除依</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前項規定處罰外，其有下列情形之</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者，得處一個月以上一年以下停業處</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分或廢止其開業執照，並由中央主管機關吊銷其負責醫師之醫師證書一年</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一、內容虛偽、誇張、歪曲事實或有傷風化。</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二、以非法墮胎為宣傳。</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三、一年內已受處罰三次。</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12" w:history="1">
              <w:r w:rsidRPr="00F61A73">
                <w:rPr>
                  <w:rFonts w:ascii="新細明體" w:eastAsia="新細明體" w:hAnsi="新細明體" w:cs="新細明體"/>
                  <w:color w:val="0000FF"/>
                  <w:kern w:val="0"/>
                  <w:szCs w:val="24"/>
                  <w:u w:val="single"/>
                </w:rPr>
                <w:t>第 104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違反第八十四條規定為醫療廣告者，處新臺幣五萬元以上二十五萬元以下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罰鍰。</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13" w:history="1">
              <w:r w:rsidRPr="00F61A73">
                <w:rPr>
                  <w:rFonts w:ascii="新細明體" w:eastAsia="新細明體" w:hAnsi="新細明體" w:cs="新細明體"/>
                  <w:color w:val="0000FF"/>
                  <w:kern w:val="0"/>
                  <w:szCs w:val="24"/>
                  <w:u w:val="single"/>
                </w:rPr>
                <w:t>第 105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違反第七十八條第一項或第二項規定，未經中央主管機關核准、委託或同</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意，施行人體試驗者，由中央主管機關處新臺幣二十萬元以上</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百萬元以</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下罰鍰，並令其中止或終止人體試驗；情節重大者，並得處一個月以上</w:t>
            </w:r>
            <w:proofErr w:type="gramStart"/>
            <w:r w:rsidRPr="00F61A73">
              <w:rPr>
                <w:rFonts w:ascii="細明體" w:eastAsia="細明體" w:hAnsi="細明體" w:cs="細明體" w:hint="eastAsia"/>
                <w:kern w:val="0"/>
                <w:szCs w:val="24"/>
              </w:rPr>
              <w:t>一</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年以下停業處分或廢止其開業執照。</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違反第七十八條第三項或中央主管機關依第七十九條之一授權所定辦法有</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關審查作業基準者，由中央主管機關處新臺幣十萬元以上五十萬元以下罰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lastRenderedPageBreak/>
              <w:t>鍰</w:t>
            </w:r>
            <w:proofErr w:type="gramEnd"/>
            <w:r w:rsidRPr="00F61A73">
              <w:rPr>
                <w:rFonts w:ascii="細明體" w:eastAsia="細明體" w:hAnsi="細明體" w:cs="細明體" w:hint="eastAsia"/>
                <w:kern w:val="0"/>
                <w:szCs w:val="24"/>
              </w:rPr>
              <w:t>，並得令其中止該項人體試驗或第七十八條第三項所定之審查。</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違反第七十九條、第七十九條之二、第八十條第一項或中央主管機關依第</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七十九條之一授權所定辦法有關監督管理或查核事項之規定者，由中央主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管機關處新臺幣十萬元以上五十萬元以下罰鍰，有安全或損害受試者權益</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之虞時，另得令其終止人體試驗；情節重大者，並得就其全部或一部之相</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關業務或違反規定之科別、服務項目，處一個月以上一年以下停業處分。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違反第七十八條第四項規定者，由中央主管機關處新臺幣五萬元以上二十</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五萬元以下罰鍰，並令其中止該人體試驗；情節重大者，並得令其終止該</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人體試驗。</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14" w:history="1">
              <w:r w:rsidRPr="00F61A73">
                <w:rPr>
                  <w:rFonts w:ascii="新細明體" w:eastAsia="新細明體" w:hAnsi="新細明體" w:cs="新細明體"/>
                  <w:color w:val="0000FF"/>
                  <w:kern w:val="0"/>
                  <w:szCs w:val="24"/>
                  <w:u w:val="single"/>
                </w:rPr>
                <w:t>第 106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違反第二十四條第二項規定者，處新臺幣三萬元以上五萬元以下罰鍰。如</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觸犯刑事責任者，應移送司法機關辦理。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毀損醫療機構或其他相類場所內關於保護生命之設備，致生危險於他人之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生命、身體或健康者，處三年以下有期徒刑、拘役或新臺幣三十萬元以下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罰金。</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對於</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事人員或緊急醫療救護人員以強暴、脅迫、恐嚇或其他非法之方法</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，妨害其執行醫療或救護業務者，處三年以下有期徒刑，得</w:t>
            </w:r>
            <w:proofErr w:type="gramStart"/>
            <w:r w:rsidRPr="00F61A73">
              <w:rPr>
                <w:rFonts w:ascii="細明體" w:eastAsia="細明體" w:hAnsi="細明體" w:cs="細明體" w:hint="eastAsia"/>
                <w:kern w:val="0"/>
                <w:szCs w:val="24"/>
              </w:rPr>
              <w:t>併</w:t>
            </w:r>
            <w:proofErr w:type="gramEnd"/>
            <w:r w:rsidRPr="00F61A73">
              <w:rPr>
                <w:rFonts w:ascii="細明體" w:eastAsia="細明體" w:hAnsi="細明體" w:cs="細明體" w:hint="eastAsia"/>
                <w:kern w:val="0"/>
                <w:szCs w:val="24"/>
              </w:rPr>
              <w:t>科新臺幣</w:t>
            </w:r>
            <w:proofErr w:type="gramStart"/>
            <w:r w:rsidRPr="00F61A73">
              <w:rPr>
                <w:rFonts w:ascii="細明體" w:eastAsia="細明體" w:hAnsi="細明體" w:cs="細明體" w:hint="eastAsia"/>
                <w:kern w:val="0"/>
                <w:szCs w:val="24"/>
              </w:rPr>
              <w:t>三</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十萬元以下罰金。</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犯前項之罪，因而致</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事人員或緊急醫療救護人員於死者，處無期徒刑或</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七年以上有期徒刑；致重傷者，處三年以上十年以下有期徒刑。</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15" w:history="1">
              <w:r w:rsidRPr="00F61A73">
                <w:rPr>
                  <w:rFonts w:ascii="新細明體" w:eastAsia="新細明體" w:hAnsi="新細明體" w:cs="新細明體"/>
                  <w:color w:val="0000FF"/>
                  <w:kern w:val="0"/>
                  <w:szCs w:val="24"/>
                  <w:u w:val="single"/>
                </w:rPr>
                <w:t>第 107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違反第六十一條第二項、第六十二條第二項、第六十三條第一項、第六十</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四條第一項、第六十八條、第七十二條、第七十八條、第七十九條或第九</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十三條第二項規定者，除依第一百零二條、第一百零三條或第一百零五條</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規定處罰外，對其行為人亦處以各該條之罰鍰；其觸犯刑事法律者，並移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送司法機關辦理。</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前項行為人如為</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事人員，並依各該</w:t>
            </w:r>
            <w:proofErr w:type="gramStart"/>
            <w:r w:rsidRPr="00F61A73">
              <w:rPr>
                <w:rFonts w:ascii="細明體" w:eastAsia="細明體" w:hAnsi="細明體" w:cs="細明體" w:hint="eastAsia"/>
                <w:kern w:val="0"/>
                <w:szCs w:val="24"/>
              </w:rPr>
              <w:t>醫</w:t>
            </w:r>
            <w:proofErr w:type="gramEnd"/>
            <w:r w:rsidRPr="00F61A73">
              <w:rPr>
                <w:rFonts w:ascii="細明體" w:eastAsia="細明體" w:hAnsi="細明體" w:cs="細明體" w:hint="eastAsia"/>
                <w:kern w:val="0"/>
                <w:szCs w:val="24"/>
              </w:rPr>
              <w:t>事專門職業法規規定懲處之。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16" w:history="1">
              <w:r w:rsidRPr="00F61A73">
                <w:rPr>
                  <w:rFonts w:ascii="新細明體" w:eastAsia="新細明體" w:hAnsi="新細明體" w:cs="新細明體"/>
                  <w:color w:val="0000FF"/>
                  <w:kern w:val="0"/>
                  <w:szCs w:val="24"/>
                  <w:u w:val="single"/>
                </w:rPr>
                <w:t>第 108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醫療機構有下列情事之</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者，處新臺幣五萬元以上五十萬元以下罰鍰，並</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得按其情節就違反規定之診療科別、服務項目或其全部或一部之門診、住</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院業務，處一個月以上一年以下停業處分或廢止其開業執照：</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一、屬醫療業務管理之明顯疏失，致造成病患傷亡者。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二、明知與事實不符而記載病歷或出具診斷書、出生證明書、死亡證明書</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 xml:space="preserve">    </w:t>
            </w:r>
            <w:proofErr w:type="gramStart"/>
            <w:r w:rsidRPr="00F61A73">
              <w:rPr>
                <w:rFonts w:ascii="細明體" w:eastAsia="細明體" w:hAnsi="細明體" w:cs="細明體" w:hint="eastAsia"/>
                <w:kern w:val="0"/>
                <w:szCs w:val="24"/>
              </w:rPr>
              <w:t>或死產證明書</w:t>
            </w:r>
            <w:proofErr w:type="gramEnd"/>
            <w:r w:rsidRPr="00F61A73">
              <w:rPr>
                <w:rFonts w:ascii="細明體" w:eastAsia="細明體" w:hAnsi="細明體" w:cs="細明體" w:hint="eastAsia"/>
                <w:kern w:val="0"/>
                <w:szCs w:val="24"/>
              </w:rPr>
              <w:t>。</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三、執行中央主管機關規定不得執行之醫療行為。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四、使用中央主管機關規定禁止使用之藥物。</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五、容留違反醫師法第二十八條規定之人員執行醫療業務。</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六、從事有傷風化或危害人體健康等不正當業務。</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七、超收醫療費用或擅立收費項目收費經查屬實，而未依限將超收部分退</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還病人。</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17" w:history="1">
              <w:r w:rsidRPr="00F61A73">
                <w:rPr>
                  <w:rFonts w:ascii="新細明體" w:eastAsia="新細明體" w:hAnsi="新細明體" w:cs="新細明體"/>
                  <w:color w:val="0000FF"/>
                  <w:kern w:val="0"/>
                  <w:szCs w:val="24"/>
                  <w:u w:val="single"/>
                </w:rPr>
                <w:t>第 109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醫療機構受停業處分而不停業者，廢止其開業執照。</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18" w:history="1">
              <w:r w:rsidRPr="00F61A73">
                <w:rPr>
                  <w:rFonts w:ascii="新細明體" w:eastAsia="新細明體" w:hAnsi="新細明體" w:cs="新細明體"/>
                  <w:color w:val="0000FF"/>
                  <w:kern w:val="0"/>
                  <w:szCs w:val="24"/>
                  <w:u w:val="single"/>
                </w:rPr>
                <w:t>第 110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醫療機構受廢止開業執照處分者，其負責醫師於一年內不得在原址或其他</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處所申請設立醫療機構。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19" w:history="1">
              <w:r w:rsidRPr="00F61A73">
                <w:rPr>
                  <w:rFonts w:ascii="新細明體" w:eastAsia="新細明體" w:hAnsi="新細明體" w:cs="新細明體"/>
                  <w:color w:val="0000FF"/>
                  <w:kern w:val="0"/>
                  <w:szCs w:val="24"/>
                  <w:u w:val="single"/>
                </w:rPr>
                <w:t>第 111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醫療機構受廢止開業執照處分，仍繼續開業者，中央主管機關得吊銷其負</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F61A73">
              <w:rPr>
                <w:rFonts w:ascii="細明體" w:eastAsia="細明體" w:hAnsi="細明體" w:cs="細明體" w:hint="eastAsia"/>
                <w:kern w:val="0"/>
                <w:szCs w:val="24"/>
              </w:rPr>
              <w:t>責</w:t>
            </w:r>
            <w:proofErr w:type="gramEnd"/>
            <w:r w:rsidRPr="00F61A73">
              <w:rPr>
                <w:rFonts w:ascii="細明體" w:eastAsia="細明體" w:hAnsi="細明體" w:cs="細明體" w:hint="eastAsia"/>
                <w:kern w:val="0"/>
                <w:szCs w:val="24"/>
              </w:rPr>
              <w:t>醫師之醫師證書二年。</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20" w:history="1">
              <w:r w:rsidRPr="00F61A73">
                <w:rPr>
                  <w:rFonts w:ascii="新細明體" w:eastAsia="新細明體" w:hAnsi="新細明體" w:cs="新細明體"/>
                  <w:color w:val="0000FF"/>
                  <w:kern w:val="0"/>
                  <w:szCs w:val="24"/>
                  <w:u w:val="single"/>
                </w:rPr>
                <w:t>第 112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醫療法人違反第三十四條第五項、第三十七條第一項規定為保證人者，中</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央</w:t>
            </w:r>
            <w:proofErr w:type="gramEnd"/>
            <w:r w:rsidRPr="00F61A73">
              <w:rPr>
                <w:rFonts w:ascii="細明體" w:eastAsia="細明體" w:hAnsi="細明體" w:cs="細明體" w:hint="eastAsia"/>
                <w:kern w:val="0"/>
                <w:szCs w:val="24"/>
              </w:rPr>
              <w:t>主管機關得處新臺幣十萬元以上五十萬元以下罰鍰，並得限期命其改善</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；逾期未改善者，得連續處罰之。其所為之保證，並由行為人自負保證</w:t>
            </w:r>
            <w:proofErr w:type="gramStart"/>
            <w:r w:rsidRPr="00F61A73">
              <w:rPr>
                <w:rFonts w:ascii="細明體" w:eastAsia="細明體" w:hAnsi="細明體" w:cs="細明體" w:hint="eastAsia"/>
                <w:kern w:val="0"/>
                <w:szCs w:val="24"/>
              </w:rPr>
              <w:t>責</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醫療法人違反第三十七條第二項規定，除由中央主管機關得處董事長新</w:t>
            </w:r>
            <w:proofErr w:type="gramStart"/>
            <w:r w:rsidRPr="00F61A73">
              <w:rPr>
                <w:rFonts w:ascii="細明體" w:eastAsia="細明體" w:hAnsi="細明體" w:cs="細明體" w:hint="eastAsia"/>
                <w:kern w:val="0"/>
                <w:szCs w:val="24"/>
              </w:rPr>
              <w:t>臺</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幣十萬元以上五十萬元以下罰鍰外，醫療法人如有因而受損害時，行為人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並應負賠償責任。</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21" w:history="1">
              <w:r w:rsidRPr="00F61A73">
                <w:rPr>
                  <w:rFonts w:ascii="新細明體" w:eastAsia="新細明體" w:hAnsi="新細明體" w:cs="新細明體"/>
                  <w:color w:val="0000FF"/>
                  <w:kern w:val="0"/>
                  <w:szCs w:val="24"/>
                  <w:u w:val="single"/>
                </w:rPr>
                <w:t>第 113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醫療法人違反第三十四條第二項、第三十五條第一項或第四十條之規定者</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，中央主管機關得處新臺幣一萬元以上十萬元以下罰鍰，並限期命其補正</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。逾期未補正者，並得連續處罰之。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醫療法人有應登記之事項而未登記者，中央主管機關得對應申請登記之義</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F61A73">
              <w:rPr>
                <w:rFonts w:ascii="細明體" w:eastAsia="細明體" w:hAnsi="細明體" w:cs="細明體" w:hint="eastAsia"/>
                <w:kern w:val="0"/>
                <w:szCs w:val="24"/>
              </w:rPr>
              <w:t>務</w:t>
            </w:r>
            <w:proofErr w:type="gramEnd"/>
            <w:r w:rsidRPr="00F61A73">
              <w:rPr>
                <w:rFonts w:ascii="細明體" w:eastAsia="細明體" w:hAnsi="細明體" w:cs="細明體" w:hint="eastAsia"/>
                <w:kern w:val="0"/>
                <w:szCs w:val="24"/>
              </w:rPr>
              <w:t>人處新臺幣一萬元以上十萬元以下罰鍰，並限期命其補正。逾期未補正</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者，並得連續處罰之。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前項情形，應申請登記之義務人為數人時，應全體負連帶責任。</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22" w:history="1">
              <w:r w:rsidRPr="00F61A73">
                <w:rPr>
                  <w:rFonts w:ascii="新細明體" w:eastAsia="新細明體" w:hAnsi="新細明體" w:cs="新細明體"/>
                  <w:color w:val="0000FF"/>
                  <w:kern w:val="0"/>
                  <w:szCs w:val="24"/>
                  <w:u w:val="single"/>
                </w:rPr>
                <w:t>第 114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董事、監察人違反第四十九條第四項規定未報備者，中央主管機關得處該</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董事或監察人新臺幣五萬元以上二十萬元以下罰鍰。</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醫療法人經許可設立後，未依其設立計畫書設立醫療機構，中央主管機關</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得限期命其改善；逾期未改善者，得廢止其許可。其設立計畫變更者，亦</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同。</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23" w:history="1">
              <w:r w:rsidRPr="00F61A73">
                <w:rPr>
                  <w:rFonts w:ascii="新細明體" w:eastAsia="新細明體" w:hAnsi="新細明體" w:cs="新細明體"/>
                  <w:color w:val="0000FF"/>
                  <w:kern w:val="0"/>
                  <w:szCs w:val="24"/>
                  <w:u w:val="single"/>
                </w:rPr>
                <w:t>第 115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本法所定之罰鍰，於私立醫療機構，處罰其負責醫師。</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本法所定之罰鍰，於醫療法人設立之醫療機構，處罰醫療法人。</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第一項前段規定，於依第一百零七條規定處罰之行為人為負責醫師者，不</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另為處罰。</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24" w:history="1">
              <w:r w:rsidRPr="00F61A73">
                <w:rPr>
                  <w:rFonts w:ascii="新細明體" w:eastAsia="新細明體" w:hAnsi="新細明體" w:cs="新細明體"/>
                  <w:color w:val="0000FF"/>
                  <w:kern w:val="0"/>
                  <w:szCs w:val="24"/>
                  <w:u w:val="single"/>
                </w:rPr>
                <w:t>第 116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本法所定之罰鍰、停業及廢止開業執照，除本法另有規定外，由直轄市、</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縣 (市) 主管機關處罰之。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25" w:history="1">
              <w:r w:rsidRPr="00F61A73">
                <w:rPr>
                  <w:rFonts w:ascii="新細明體" w:eastAsia="新細明體" w:hAnsi="新細明體" w:cs="新細明體"/>
                  <w:color w:val="0000FF"/>
                  <w:kern w:val="0"/>
                  <w:szCs w:val="24"/>
                  <w:u w:val="single"/>
                </w:rPr>
                <w:t>第 117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依本法所處之罰鍰，經限期繳納，屆期未繳納者，依法移送強制執行。</w:t>
            </w:r>
          </w:p>
        </w:tc>
      </w:tr>
      <w:tr w:rsidR="00F61A73" w:rsidRPr="00F61A73" w:rsidTr="00F61A73">
        <w:trPr>
          <w:tblCellSpacing w:w="15" w:type="dxa"/>
        </w:trPr>
        <w:tc>
          <w:tcPr>
            <w:tcW w:w="4968" w:type="pct"/>
            <w:gridSpan w:val="3"/>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 xml:space="preserve">   第 十 章 附則</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26" w:history="1">
              <w:r w:rsidRPr="00F61A73">
                <w:rPr>
                  <w:rFonts w:ascii="新細明體" w:eastAsia="新細明體" w:hAnsi="新細明體" w:cs="新細明體"/>
                  <w:color w:val="0000FF"/>
                  <w:kern w:val="0"/>
                  <w:szCs w:val="24"/>
                  <w:u w:val="single"/>
                </w:rPr>
                <w:t>第 118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軍事機關所屬醫療機構及其附設民眾診療機構之設置及管理，依本法之</w:t>
            </w:r>
            <w:proofErr w:type="gramStart"/>
            <w:r w:rsidRPr="00F61A73">
              <w:rPr>
                <w:rFonts w:ascii="細明體" w:eastAsia="細明體" w:hAnsi="細明體" w:cs="細明體" w:hint="eastAsia"/>
                <w:kern w:val="0"/>
                <w:szCs w:val="24"/>
              </w:rPr>
              <w:t>規</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定。但所屬醫療機構涉及國防安全事務考量之部分，其管理依國防部之</w:t>
            </w:r>
            <w:proofErr w:type="gramStart"/>
            <w:r w:rsidRPr="00F61A73">
              <w:rPr>
                <w:rFonts w:ascii="細明體" w:eastAsia="細明體" w:hAnsi="細明體" w:cs="細明體" w:hint="eastAsia"/>
                <w:kern w:val="0"/>
                <w:szCs w:val="24"/>
              </w:rPr>
              <w:t>規</w:t>
            </w:r>
            <w:proofErr w:type="gramEnd"/>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定。</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27" w:history="1">
              <w:r w:rsidRPr="00F61A73">
                <w:rPr>
                  <w:rFonts w:ascii="新細明體" w:eastAsia="新細明體" w:hAnsi="新細明體" w:cs="新細明體"/>
                  <w:color w:val="0000FF"/>
                  <w:kern w:val="0"/>
                  <w:szCs w:val="24"/>
                  <w:u w:val="single"/>
                </w:rPr>
                <w:t>第 119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本法修正施行前已設立之醫療機構與本法規定不符者，應於本法修正施行</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lastRenderedPageBreak/>
              <w:t>之日起</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年內辦理補正；屆期</w:t>
            </w:r>
            <w:proofErr w:type="gramStart"/>
            <w:r w:rsidRPr="00F61A73">
              <w:rPr>
                <w:rFonts w:ascii="細明體" w:eastAsia="細明體" w:hAnsi="細明體" w:cs="細明體" w:hint="eastAsia"/>
                <w:kern w:val="0"/>
                <w:szCs w:val="24"/>
              </w:rPr>
              <w:t>不</w:t>
            </w:r>
            <w:proofErr w:type="gramEnd"/>
            <w:r w:rsidRPr="00F61A73">
              <w:rPr>
                <w:rFonts w:ascii="細明體" w:eastAsia="細明體" w:hAnsi="細明體" w:cs="細明體" w:hint="eastAsia"/>
                <w:kern w:val="0"/>
                <w:szCs w:val="24"/>
              </w:rPr>
              <w:t>補正者，由原許可機關廢止其許可。但有</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特殊情況不能於</w:t>
            </w:r>
            <w:proofErr w:type="gramStart"/>
            <w:r w:rsidRPr="00F61A73">
              <w:rPr>
                <w:rFonts w:ascii="細明體" w:eastAsia="細明體" w:hAnsi="細明體" w:cs="細明體" w:hint="eastAsia"/>
                <w:kern w:val="0"/>
                <w:szCs w:val="24"/>
              </w:rPr>
              <w:t>一</w:t>
            </w:r>
            <w:proofErr w:type="gramEnd"/>
            <w:r w:rsidRPr="00F61A73">
              <w:rPr>
                <w:rFonts w:ascii="細明體" w:eastAsia="細明體" w:hAnsi="細明體" w:cs="細明體" w:hint="eastAsia"/>
                <w:kern w:val="0"/>
                <w:szCs w:val="24"/>
              </w:rPr>
              <w:t>年內完成補正，經申請中央主管機關核准者，得展延之</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28" w:history="1">
              <w:r w:rsidRPr="00F61A73">
                <w:rPr>
                  <w:rFonts w:ascii="新細明體" w:eastAsia="新細明體" w:hAnsi="新細明體" w:cs="新細明體"/>
                  <w:color w:val="0000FF"/>
                  <w:kern w:val="0"/>
                  <w:szCs w:val="24"/>
                  <w:u w:val="single"/>
                </w:rPr>
                <w:t>第 120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本法修正施行前領有中央主管機關核發之國術損傷接骨技術員登記證者繼</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續有效，其管理辦法由中央主管機關定之。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29" w:history="1">
              <w:r w:rsidRPr="00F61A73">
                <w:rPr>
                  <w:rFonts w:ascii="新細明體" w:eastAsia="新細明體" w:hAnsi="新細明體" w:cs="新細明體"/>
                  <w:color w:val="0000FF"/>
                  <w:kern w:val="0"/>
                  <w:szCs w:val="24"/>
                  <w:u w:val="single"/>
                </w:rPr>
                <w:t>第 121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中央主管機關辦理醫院評鑑，得收取評鑑費；直轄市、縣 (市) 主管機關</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F61A73">
              <w:rPr>
                <w:rFonts w:ascii="細明體" w:eastAsia="細明體" w:hAnsi="細明體" w:cs="細明體" w:hint="eastAsia"/>
                <w:kern w:val="0"/>
                <w:szCs w:val="24"/>
              </w:rPr>
              <w:t>依本法核發執照時，得收取執照費。</w:t>
            </w:r>
          </w:p>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前項評鑑費及執照費之費額，由中央主管機關定之。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30" w:history="1">
              <w:r w:rsidRPr="00F61A73">
                <w:rPr>
                  <w:rFonts w:ascii="新細明體" w:eastAsia="新細明體" w:hAnsi="新細明體" w:cs="新細明體"/>
                  <w:color w:val="0000FF"/>
                  <w:kern w:val="0"/>
                  <w:szCs w:val="24"/>
                  <w:u w:val="single"/>
                </w:rPr>
                <w:t>第 122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本法施行細則，由中央主管機關定之。</w:t>
            </w:r>
          </w:p>
        </w:tc>
      </w:tr>
      <w:tr w:rsidR="00F61A73" w:rsidRPr="00F61A73" w:rsidTr="00F61A73">
        <w:trPr>
          <w:tblCellSpacing w:w="15" w:type="dxa"/>
        </w:trPr>
        <w:tc>
          <w:tcPr>
            <w:tcW w:w="612" w:type="pct"/>
            <w:noWrap/>
            <w:vAlign w:val="center"/>
            <w:hideMark/>
          </w:tcPr>
          <w:p w:rsidR="00F61A73" w:rsidRPr="00F61A73" w:rsidRDefault="00F61A73" w:rsidP="00F61A73">
            <w:pPr>
              <w:widowControl/>
              <w:rPr>
                <w:rFonts w:ascii="新細明體" w:eastAsia="新細明體" w:hAnsi="新細明體" w:cs="新細明體"/>
                <w:kern w:val="0"/>
                <w:szCs w:val="24"/>
              </w:rPr>
            </w:pPr>
            <w:hyperlink r:id="rId131" w:history="1">
              <w:r w:rsidRPr="00F61A73">
                <w:rPr>
                  <w:rFonts w:ascii="新細明體" w:eastAsia="新細明體" w:hAnsi="新細明體" w:cs="新細明體"/>
                  <w:color w:val="0000FF"/>
                  <w:kern w:val="0"/>
                  <w:szCs w:val="24"/>
                  <w:u w:val="single"/>
                </w:rPr>
                <w:t>第 123 條</w:t>
              </w:r>
            </w:hyperlink>
          </w:p>
        </w:tc>
        <w:tc>
          <w:tcPr>
            <w:tcW w:w="49" w:type="pct"/>
            <w:vAlign w:val="center"/>
            <w:hideMark/>
          </w:tcPr>
          <w:p w:rsidR="00F61A73" w:rsidRPr="00F61A73" w:rsidRDefault="00F61A73" w:rsidP="00F61A73">
            <w:pPr>
              <w:widowControl/>
              <w:jc w:val="center"/>
              <w:rPr>
                <w:rFonts w:ascii="新細明體" w:eastAsia="新細明體" w:hAnsi="新細明體" w:cs="新細明體"/>
                <w:kern w:val="0"/>
                <w:szCs w:val="24"/>
              </w:rPr>
            </w:pPr>
          </w:p>
        </w:tc>
        <w:tc>
          <w:tcPr>
            <w:tcW w:w="4276" w:type="pct"/>
            <w:vAlign w:val="center"/>
            <w:hideMark/>
          </w:tcPr>
          <w:p w:rsidR="00F61A73" w:rsidRPr="00F61A73" w:rsidRDefault="00F61A73" w:rsidP="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F61A73">
              <w:rPr>
                <w:rFonts w:ascii="細明體" w:eastAsia="細明體" w:hAnsi="細明體" w:cs="細明體" w:hint="eastAsia"/>
                <w:kern w:val="0"/>
                <w:szCs w:val="24"/>
              </w:rPr>
              <w:t>本法自公布日施行。</w:t>
            </w:r>
          </w:p>
        </w:tc>
      </w:tr>
    </w:tbl>
    <w:p w:rsidR="00F61A73" w:rsidRDefault="00F61A73"/>
    <w:sectPr w:rsidR="00F61A73" w:rsidSect="00F61A73">
      <w:pgSz w:w="11906" w:h="16838"/>
      <w:pgMar w:top="1440" w:right="849"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73"/>
    <w:rsid w:val="00205F27"/>
    <w:rsid w:val="003F4CE8"/>
    <w:rsid w:val="00F61A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1A73"/>
    <w:rPr>
      <w:color w:val="0000FF"/>
      <w:u w:val="single"/>
    </w:rPr>
  </w:style>
  <w:style w:type="numbering" w:customStyle="1" w:styleId="1">
    <w:name w:val="無清單1"/>
    <w:next w:val="a2"/>
    <w:uiPriority w:val="99"/>
    <w:semiHidden/>
    <w:unhideWhenUsed/>
    <w:rsid w:val="00F61A73"/>
  </w:style>
  <w:style w:type="paragraph" w:styleId="HTML">
    <w:name w:val="HTML Preformatted"/>
    <w:basedOn w:val="a"/>
    <w:link w:val="HTML0"/>
    <w:uiPriority w:val="99"/>
    <w:unhideWhenUsed/>
    <w:rsid w:val="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61A73"/>
    <w:rPr>
      <w:rFonts w:ascii="細明體" w:eastAsia="細明體" w:hAnsi="細明體" w:cs="細明體"/>
      <w:kern w:val="0"/>
      <w:szCs w:val="24"/>
    </w:rPr>
  </w:style>
  <w:style w:type="paragraph" w:customStyle="1" w:styleId="tbox">
    <w:name w:val="tbox"/>
    <w:basedOn w:val="a"/>
    <w:rsid w:val="00F61A73"/>
    <w:pPr>
      <w:widowControl/>
      <w:spacing w:before="100" w:beforeAutospacing="1" w:after="100" w:afterAutospacing="1"/>
    </w:pPr>
    <w:rPr>
      <w:rFonts w:ascii="新細明體" w:eastAsia="新細明體" w:hAnsi="新細明體" w:cs="新細明體"/>
      <w:vanish/>
      <w:kern w:val="0"/>
      <w:szCs w:val="24"/>
    </w:rPr>
  </w:style>
  <w:style w:type="paragraph" w:customStyle="1" w:styleId="tinner">
    <w:name w:val="tinner"/>
    <w:basedOn w:val="a"/>
    <w:rsid w:val="00F61A73"/>
    <w:pPr>
      <w:widowControl/>
      <w:pBdr>
        <w:bottom w:val="single" w:sz="6" w:space="4" w:color="333333"/>
        <w:right w:val="single" w:sz="6" w:space="4" w:color="333333"/>
      </w:pBdr>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tmask">
    <w:name w:val="tmask"/>
    <w:basedOn w:val="a"/>
    <w:rsid w:val="00F61A73"/>
    <w:pPr>
      <w:widowControl/>
      <w:shd w:val="clear" w:color="auto" w:fill="000000"/>
      <w:spacing w:before="100" w:beforeAutospacing="1" w:after="100" w:afterAutospacing="1"/>
    </w:pPr>
    <w:rPr>
      <w:rFonts w:ascii="新細明體" w:eastAsia="新細明體" w:hAnsi="新細明體" w:cs="新細明體"/>
      <w:vanish/>
      <w:kern w:val="0"/>
      <w:szCs w:val="24"/>
    </w:rPr>
  </w:style>
  <w:style w:type="paragraph" w:customStyle="1" w:styleId="tclose">
    <w:name w:val="tclose"/>
    <w:basedOn w:val="a"/>
    <w:rsid w:val="00F61A73"/>
    <w:pPr>
      <w:widowControl/>
      <w:spacing w:before="100" w:beforeAutospacing="1" w:after="100" w:afterAutospacing="1"/>
    </w:pPr>
    <w:rPr>
      <w:rFonts w:ascii="新細明體" w:eastAsia="新細明體" w:hAnsi="新細明體" w:cs="新細明體"/>
      <w:kern w:val="0"/>
      <w:szCs w:val="24"/>
    </w:rPr>
  </w:style>
  <w:style w:type="paragraph" w:customStyle="1" w:styleId="tcontent">
    <w:name w:val="tcontent"/>
    <w:basedOn w:val="a"/>
    <w:rsid w:val="00F61A73"/>
    <w:pPr>
      <w:widowControl/>
      <w:spacing w:before="100" w:beforeAutospacing="1" w:after="100" w:afterAutospacing="1"/>
    </w:pPr>
    <w:rPr>
      <w:rFonts w:ascii="新細明體" w:eastAsia="新細明體" w:hAnsi="新細明體" w:cs="新細明體"/>
      <w:kern w:val="0"/>
      <w:szCs w:val="24"/>
    </w:rPr>
  </w:style>
  <w:style w:type="paragraph" w:customStyle="1" w:styleId="tcontent1">
    <w:name w:val="tcontent1"/>
    <w:basedOn w:val="a"/>
    <w:rsid w:val="00F61A73"/>
    <w:pPr>
      <w:widowControl/>
      <w:pBdr>
        <w:top w:val="single" w:sz="6" w:space="8" w:color="FFB8B8"/>
        <w:left w:val="single" w:sz="6" w:space="11" w:color="FFB8B8"/>
        <w:bottom w:val="single" w:sz="6" w:space="8" w:color="FFB8B8"/>
        <w:right w:val="single" w:sz="6" w:space="11" w:color="FFB8B8"/>
      </w:pBdr>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F61A7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F61A73"/>
    <w:rPr>
      <w:rFonts w:ascii="Arial" w:eastAsia="新細明體" w:hAnsi="Arial" w:cs="Arial"/>
      <w:vanish/>
      <w:kern w:val="0"/>
      <w:sz w:val="16"/>
      <w:szCs w:val="16"/>
    </w:rPr>
  </w:style>
  <w:style w:type="character" w:styleId="a4">
    <w:name w:val="FollowedHyperlink"/>
    <w:basedOn w:val="a0"/>
    <w:uiPriority w:val="99"/>
    <w:semiHidden/>
    <w:unhideWhenUsed/>
    <w:rsid w:val="00F61A73"/>
    <w:rPr>
      <w:color w:val="800080"/>
      <w:u w:val="single"/>
    </w:rPr>
  </w:style>
  <w:style w:type="paragraph" w:styleId="z-1">
    <w:name w:val="HTML Bottom of Form"/>
    <w:basedOn w:val="a"/>
    <w:next w:val="a"/>
    <w:link w:val="z-2"/>
    <w:hidden/>
    <w:uiPriority w:val="99"/>
    <w:semiHidden/>
    <w:unhideWhenUsed/>
    <w:rsid w:val="00F61A7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F61A73"/>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1A73"/>
    <w:rPr>
      <w:color w:val="0000FF"/>
      <w:u w:val="single"/>
    </w:rPr>
  </w:style>
  <w:style w:type="numbering" w:customStyle="1" w:styleId="1">
    <w:name w:val="無清單1"/>
    <w:next w:val="a2"/>
    <w:uiPriority w:val="99"/>
    <w:semiHidden/>
    <w:unhideWhenUsed/>
    <w:rsid w:val="00F61A73"/>
  </w:style>
  <w:style w:type="paragraph" w:styleId="HTML">
    <w:name w:val="HTML Preformatted"/>
    <w:basedOn w:val="a"/>
    <w:link w:val="HTML0"/>
    <w:uiPriority w:val="99"/>
    <w:unhideWhenUsed/>
    <w:rsid w:val="00F61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61A73"/>
    <w:rPr>
      <w:rFonts w:ascii="細明體" w:eastAsia="細明體" w:hAnsi="細明體" w:cs="細明體"/>
      <w:kern w:val="0"/>
      <w:szCs w:val="24"/>
    </w:rPr>
  </w:style>
  <w:style w:type="paragraph" w:customStyle="1" w:styleId="tbox">
    <w:name w:val="tbox"/>
    <w:basedOn w:val="a"/>
    <w:rsid w:val="00F61A73"/>
    <w:pPr>
      <w:widowControl/>
      <w:spacing w:before="100" w:beforeAutospacing="1" w:after="100" w:afterAutospacing="1"/>
    </w:pPr>
    <w:rPr>
      <w:rFonts w:ascii="新細明體" w:eastAsia="新細明體" w:hAnsi="新細明體" w:cs="新細明體"/>
      <w:vanish/>
      <w:kern w:val="0"/>
      <w:szCs w:val="24"/>
    </w:rPr>
  </w:style>
  <w:style w:type="paragraph" w:customStyle="1" w:styleId="tinner">
    <w:name w:val="tinner"/>
    <w:basedOn w:val="a"/>
    <w:rsid w:val="00F61A73"/>
    <w:pPr>
      <w:widowControl/>
      <w:pBdr>
        <w:bottom w:val="single" w:sz="6" w:space="4" w:color="333333"/>
        <w:right w:val="single" w:sz="6" w:space="4" w:color="333333"/>
      </w:pBdr>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tmask">
    <w:name w:val="tmask"/>
    <w:basedOn w:val="a"/>
    <w:rsid w:val="00F61A73"/>
    <w:pPr>
      <w:widowControl/>
      <w:shd w:val="clear" w:color="auto" w:fill="000000"/>
      <w:spacing w:before="100" w:beforeAutospacing="1" w:after="100" w:afterAutospacing="1"/>
    </w:pPr>
    <w:rPr>
      <w:rFonts w:ascii="新細明體" w:eastAsia="新細明體" w:hAnsi="新細明體" w:cs="新細明體"/>
      <w:vanish/>
      <w:kern w:val="0"/>
      <w:szCs w:val="24"/>
    </w:rPr>
  </w:style>
  <w:style w:type="paragraph" w:customStyle="1" w:styleId="tclose">
    <w:name w:val="tclose"/>
    <w:basedOn w:val="a"/>
    <w:rsid w:val="00F61A73"/>
    <w:pPr>
      <w:widowControl/>
      <w:spacing w:before="100" w:beforeAutospacing="1" w:after="100" w:afterAutospacing="1"/>
    </w:pPr>
    <w:rPr>
      <w:rFonts w:ascii="新細明體" w:eastAsia="新細明體" w:hAnsi="新細明體" w:cs="新細明體"/>
      <w:kern w:val="0"/>
      <w:szCs w:val="24"/>
    </w:rPr>
  </w:style>
  <w:style w:type="paragraph" w:customStyle="1" w:styleId="tcontent">
    <w:name w:val="tcontent"/>
    <w:basedOn w:val="a"/>
    <w:rsid w:val="00F61A73"/>
    <w:pPr>
      <w:widowControl/>
      <w:spacing w:before="100" w:beforeAutospacing="1" w:after="100" w:afterAutospacing="1"/>
    </w:pPr>
    <w:rPr>
      <w:rFonts w:ascii="新細明體" w:eastAsia="新細明體" w:hAnsi="新細明體" w:cs="新細明體"/>
      <w:kern w:val="0"/>
      <w:szCs w:val="24"/>
    </w:rPr>
  </w:style>
  <w:style w:type="paragraph" w:customStyle="1" w:styleId="tcontent1">
    <w:name w:val="tcontent1"/>
    <w:basedOn w:val="a"/>
    <w:rsid w:val="00F61A73"/>
    <w:pPr>
      <w:widowControl/>
      <w:pBdr>
        <w:top w:val="single" w:sz="6" w:space="8" w:color="FFB8B8"/>
        <w:left w:val="single" w:sz="6" w:space="11" w:color="FFB8B8"/>
        <w:bottom w:val="single" w:sz="6" w:space="8" w:color="FFB8B8"/>
        <w:right w:val="single" w:sz="6" w:space="11" w:color="FFB8B8"/>
      </w:pBdr>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F61A7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F61A73"/>
    <w:rPr>
      <w:rFonts w:ascii="Arial" w:eastAsia="新細明體" w:hAnsi="Arial" w:cs="Arial"/>
      <w:vanish/>
      <w:kern w:val="0"/>
      <w:sz w:val="16"/>
      <w:szCs w:val="16"/>
    </w:rPr>
  </w:style>
  <w:style w:type="character" w:styleId="a4">
    <w:name w:val="FollowedHyperlink"/>
    <w:basedOn w:val="a0"/>
    <w:uiPriority w:val="99"/>
    <w:semiHidden/>
    <w:unhideWhenUsed/>
    <w:rsid w:val="00F61A73"/>
    <w:rPr>
      <w:color w:val="800080"/>
      <w:u w:val="single"/>
    </w:rPr>
  </w:style>
  <w:style w:type="paragraph" w:styleId="z-1">
    <w:name w:val="HTML Bottom of Form"/>
    <w:basedOn w:val="a"/>
    <w:next w:val="a"/>
    <w:link w:val="z-2"/>
    <w:hidden/>
    <w:uiPriority w:val="99"/>
    <w:semiHidden/>
    <w:unhideWhenUsed/>
    <w:rsid w:val="00F61A7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F61A7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aw.moj.gov.tw/LawClass/LawSingleIf.aspx?Pcode=L0020021&amp;FLNO=109" TargetMode="External"/><Relationship Id="rId21" Type="http://schemas.openxmlformats.org/officeDocument/2006/relationships/hyperlink" Target="http://law.moj.gov.tw/LawClass/LawSingleIf.aspx?Pcode=L0020021&amp;FLNO=17" TargetMode="External"/><Relationship Id="rId42" Type="http://schemas.openxmlformats.org/officeDocument/2006/relationships/hyperlink" Target="http://law.moj.gov.tw/LawClass/LawSingleIf.aspx?Pcode=L0020021&amp;FLNO=38" TargetMode="External"/><Relationship Id="rId63" Type="http://schemas.openxmlformats.org/officeDocument/2006/relationships/hyperlink" Target="http://law.moj.gov.tw/LawClass/LawSingleIf.aspx?Pcode=L0020021&amp;FLNO=57" TargetMode="External"/><Relationship Id="rId84" Type="http://schemas.openxmlformats.org/officeDocument/2006/relationships/hyperlink" Target="http://law.moj.gov.tw/LawClass/LawSingleIf.aspx?Pcode=L0020021&amp;FLNO=78" TargetMode="External"/><Relationship Id="rId16" Type="http://schemas.openxmlformats.org/officeDocument/2006/relationships/hyperlink" Target="http://law.moj.gov.tw/LawClass/LawSingleIf.aspx?Pcode=L0020021&amp;FLNO=12" TargetMode="External"/><Relationship Id="rId107" Type="http://schemas.openxmlformats.org/officeDocument/2006/relationships/hyperlink" Target="http://law.moj.gov.tw/LawClass/LawSingleIf.aspx?Pcode=L0020021&amp;FLNO=99" TargetMode="External"/><Relationship Id="rId11" Type="http://schemas.openxmlformats.org/officeDocument/2006/relationships/hyperlink" Target="http://law.moj.gov.tw/LawClass/LawSingleIf.aspx?Pcode=L0020021&amp;FLNO=7" TargetMode="External"/><Relationship Id="rId32" Type="http://schemas.openxmlformats.org/officeDocument/2006/relationships/hyperlink" Target="http://law.moj.gov.tw/LawClass/LawSingleIf.aspx?Pcode=L0020021&amp;FLNO=28" TargetMode="External"/><Relationship Id="rId37" Type="http://schemas.openxmlformats.org/officeDocument/2006/relationships/hyperlink" Target="http://law.moj.gov.tw/LawClass/LawSingleIf.aspx?Pcode=L0020021&amp;FLNO=33" TargetMode="External"/><Relationship Id="rId53" Type="http://schemas.openxmlformats.org/officeDocument/2006/relationships/hyperlink" Target="http://law.moj.gov.tw/LawClass/LawSingleIf.aspx?Pcode=L0020021&amp;FLNO=47" TargetMode="External"/><Relationship Id="rId58" Type="http://schemas.openxmlformats.org/officeDocument/2006/relationships/hyperlink" Target="http://law.moj.gov.tw/LawClass/LawSingleIf.aspx?Pcode=L0020021&amp;FLNO=52" TargetMode="External"/><Relationship Id="rId74" Type="http://schemas.openxmlformats.org/officeDocument/2006/relationships/hyperlink" Target="http://law.moj.gov.tw/LawClass/LawSingleIf.aspx?Pcode=L0020021&amp;FLNO=68" TargetMode="External"/><Relationship Id="rId79" Type="http://schemas.openxmlformats.org/officeDocument/2006/relationships/hyperlink" Target="http://law.moj.gov.tw/LawClass/LawSingleIf.aspx?Pcode=L0020021&amp;FLNO=73" TargetMode="External"/><Relationship Id="rId102" Type="http://schemas.openxmlformats.org/officeDocument/2006/relationships/hyperlink" Target="http://law.moj.gov.tw/LawClass/LawSingleIf.aspx?Pcode=L0020021&amp;FLNO=94" TargetMode="External"/><Relationship Id="rId123" Type="http://schemas.openxmlformats.org/officeDocument/2006/relationships/hyperlink" Target="http://law.moj.gov.tw/LawClass/LawSingleIf.aspx?Pcode=L0020021&amp;FLNO=115" TargetMode="External"/><Relationship Id="rId128" Type="http://schemas.openxmlformats.org/officeDocument/2006/relationships/hyperlink" Target="http://law.moj.gov.tw/LawClass/LawSingleIf.aspx?Pcode=L0020021&amp;FLNO=120" TargetMode="External"/><Relationship Id="rId5" Type="http://schemas.openxmlformats.org/officeDocument/2006/relationships/hyperlink" Target="http://law.moj.gov.tw/LawClass/LawSingleIf.aspx?Pcode=L0020021&amp;FLNO=1" TargetMode="External"/><Relationship Id="rId90" Type="http://schemas.openxmlformats.org/officeDocument/2006/relationships/hyperlink" Target="http://law.moj.gov.tw/LawClass/LawSingleIf.aspx?Pcode=L0020021&amp;FLNO=82" TargetMode="External"/><Relationship Id="rId95" Type="http://schemas.openxmlformats.org/officeDocument/2006/relationships/hyperlink" Target="http://law.moj.gov.tw/LawClass/LawSingleIf.aspx?Pcode=L0020021&amp;FLNO=87" TargetMode="External"/><Relationship Id="rId22" Type="http://schemas.openxmlformats.org/officeDocument/2006/relationships/hyperlink" Target="http://law.moj.gov.tw/LawClass/LawSingleIf.aspx?Pcode=L0020021&amp;FLNO=18" TargetMode="External"/><Relationship Id="rId27" Type="http://schemas.openxmlformats.org/officeDocument/2006/relationships/hyperlink" Target="http://law.moj.gov.tw/LawClass/LawSingleIf.aspx?Pcode=L0020021&amp;FLNO=23" TargetMode="External"/><Relationship Id="rId43" Type="http://schemas.openxmlformats.org/officeDocument/2006/relationships/hyperlink" Target="http://law.moj.gov.tw/LawClass/LawSingleIf.aspx?Pcode=L0020021&amp;FLNO=39" TargetMode="External"/><Relationship Id="rId48" Type="http://schemas.openxmlformats.org/officeDocument/2006/relationships/hyperlink" Target="http://law.moj.gov.tw/LawClass/LawSingleIf.aspx?Pcode=L0020021&amp;FLNO=44" TargetMode="External"/><Relationship Id="rId64" Type="http://schemas.openxmlformats.org/officeDocument/2006/relationships/hyperlink" Target="http://law.moj.gov.tw/LawClass/LawSingleIf.aspx?Pcode=L0020021&amp;FLNO=58" TargetMode="External"/><Relationship Id="rId69" Type="http://schemas.openxmlformats.org/officeDocument/2006/relationships/hyperlink" Target="http://law.moj.gov.tw/LawClass/LawSingleIf.aspx?Pcode=L0020021&amp;FLNO=63" TargetMode="External"/><Relationship Id="rId113" Type="http://schemas.openxmlformats.org/officeDocument/2006/relationships/hyperlink" Target="http://law.moj.gov.tw/LawClass/LawSingleIf.aspx?Pcode=L0020021&amp;FLNO=105" TargetMode="External"/><Relationship Id="rId118" Type="http://schemas.openxmlformats.org/officeDocument/2006/relationships/hyperlink" Target="http://law.moj.gov.tw/LawClass/LawSingleIf.aspx?Pcode=L0020021&amp;FLNO=110" TargetMode="External"/><Relationship Id="rId80" Type="http://schemas.openxmlformats.org/officeDocument/2006/relationships/hyperlink" Target="http://law.moj.gov.tw/LawClass/LawSingleIf.aspx?Pcode=L0020021&amp;FLNO=74" TargetMode="External"/><Relationship Id="rId85" Type="http://schemas.openxmlformats.org/officeDocument/2006/relationships/hyperlink" Target="http://law.moj.gov.tw/LawClass/LawSingleIf.aspx?Pcode=L0020021&amp;FLNO=79" TargetMode="External"/><Relationship Id="rId12" Type="http://schemas.openxmlformats.org/officeDocument/2006/relationships/hyperlink" Target="http://law.moj.gov.tw/LawClass/LawSingleIf.aspx?Pcode=L0020021&amp;FLNO=8" TargetMode="External"/><Relationship Id="rId17" Type="http://schemas.openxmlformats.org/officeDocument/2006/relationships/hyperlink" Target="http://law.moj.gov.tw/LawClass/LawSingleIf.aspx?Pcode=L0020021&amp;FLNO=13" TargetMode="External"/><Relationship Id="rId33" Type="http://schemas.openxmlformats.org/officeDocument/2006/relationships/hyperlink" Target="http://law.moj.gov.tw/LawClass/LawSingleIf.aspx?Pcode=L0020021&amp;FLNO=29" TargetMode="External"/><Relationship Id="rId38" Type="http://schemas.openxmlformats.org/officeDocument/2006/relationships/hyperlink" Target="http://law.moj.gov.tw/LawClass/LawSingleIf.aspx?Pcode=L0020021&amp;FLNO=34" TargetMode="External"/><Relationship Id="rId59" Type="http://schemas.openxmlformats.org/officeDocument/2006/relationships/hyperlink" Target="http://law.moj.gov.tw/LawClass/LawSingleIf.aspx?Pcode=L0020021&amp;FLNO=53" TargetMode="External"/><Relationship Id="rId103" Type="http://schemas.openxmlformats.org/officeDocument/2006/relationships/hyperlink" Target="http://law.moj.gov.tw/LawClass/LawSingleIf.aspx?Pcode=L0020021&amp;FLNO=95" TargetMode="External"/><Relationship Id="rId108" Type="http://schemas.openxmlformats.org/officeDocument/2006/relationships/hyperlink" Target="http://law.moj.gov.tw/LawClass/LawSingleIf.aspx?Pcode=L0020021&amp;FLNO=100" TargetMode="External"/><Relationship Id="rId124" Type="http://schemas.openxmlformats.org/officeDocument/2006/relationships/hyperlink" Target="http://law.moj.gov.tw/LawClass/LawSingleIf.aspx?Pcode=L0020021&amp;FLNO=116" TargetMode="External"/><Relationship Id="rId129" Type="http://schemas.openxmlformats.org/officeDocument/2006/relationships/hyperlink" Target="http://law.moj.gov.tw/LawClass/LawSingleIf.aspx?Pcode=L0020021&amp;FLNO=121" TargetMode="External"/><Relationship Id="rId54" Type="http://schemas.openxmlformats.org/officeDocument/2006/relationships/hyperlink" Target="http://law.moj.gov.tw/LawClass/LawSingleIf.aspx?Pcode=L0020021&amp;FLNO=48" TargetMode="External"/><Relationship Id="rId70" Type="http://schemas.openxmlformats.org/officeDocument/2006/relationships/hyperlink" Target="http://law.moj.gov.tw/LawClass/LawSingleIf.aspx?Pcode=L0020021&amp;FLNO=64" TargetMode="External"/><Relationship Id="rId75" Type="http://schemas.openxmlformats.org/officeDocument/2006/relationships/hyperlink" Target="http://law.moj.gov.tw/LawClass/LawSingleIf.aspx?Pcode=L0020021&amp;FLNO=69" TargetMode="External"/><Relationship Id="rId91" Type="http://schemas.openxmlformats.org/officeDocument/2006/relationships/hyperlink" Target="http://law.moj.gov.tw/LawClass/LawSingleIf.aspx?Pcode=L0020021&amp;FLNO=83" TargetMode="External"/><Relationship Id="rId96" Type="http://schemas.openxmlformats.org/officeDocument/2006/relationships/hyperlink" Target="http://law.moj.gov.tw/LawClass/LawSingleIf.aspx?Pcode=L0020021&amp;FLNO=88" TargetMode="External"/><Relationship Id="rId1" Type="http://schemas.openxmlformats.org/officeDocument/2006/relationships/styles" Target="styles.xml"/><Relationship Id="rId6" Type="http://schemas.openxmlformats.org/officeDocument/2006/relationships/hyperlink" Target="http://law.moj.gov.tw/LawClass/LawSingleIf.aspx?Pcode=L0020021&amp;FLNO=2" TargetMode="External"/><Relationship Id="rId23" Type="http://schemas.openxmlformats.org/officeDocument/2006/relationships/hyperlink" Target="http://law.moj.gov.tw/LawClass/LawSingleIf.aspx?Pcode=L0020021&amp;FLNO=19" TargetMode="External"/><Relationship Id="rId28" Type="http://schemas.openxmlformats.org/officeDocument/2006/relationships/hyperlink" Target="http://law.moj.gov.tw/LawClass/LawSingleIf.aspx?Pcode=L0020021&amp;FLNO=24" TargetMode="External"/><Relationship Id="rId49" Type="http://schemas.openxmlformats.org/officeDocument/2006/relationships/hyperlink" Target="http://law.moj.gov.tw/LawClass/LawSingleIf.aspx?Pcode=L0020021&amp;FLNO=45" TargetMode="External"/><Relationship Id="rId114" Type="http://schemas.openxmlformats.org/officeDocument/2006/relationships/hyperlink" Target="http://law.moj.gov.tw/LawClass/LawSingleIf.aspx?Pcode=L0020021&amp;FLNO=106" TargetMode="External"/><Relationship Id="rId119" Type="http://schemas.openxmlformats.org/officeDocument/2006/relationships/hyperlink" Target="http://law.moj.gov.tw/LawClass/LawSingleIf.aspx?Pcode=L0020021&amp;FLNO=111" TargetMode="External"/><Relationship Id="rId44" Type="http://schemas.openxmlformats.org/officeDocument/2006/relationships/hyperlink" Target="http://law.moj.gov.tw/LawClass/LawSingleIf.aspx?Pcode=L0020021&amp;FLNO=40" TargetMode="External"/><Relationship Id="rId60" Type="http://schemas.openxmlformats.org/officeDocument/2006/relationships/hyperlink" Target="http://law.moj.gov.tw/LawClass/LawSingleIf.aspx?Pcode=L0020021&amp;FLNO=54" TargetMode="External"/><Relationship Id="rId65" Type="http://schemas.openxmlformats.org/officeDocument/2006/relationships/hyperlink" Target="http://law.moj.gov.tw/LawClass/LawSingleIf.aspx?Pcode=L0020021&amp;FLNO=59" TargetMode="External"/><Relationship Id="rId81" Type="http://schemas.openxmlformats.org/officeDocument/2006/relationships/hyperlink" Target="http://law.moj.gov.tw/LawClass/LawSingleIf.aspx?Pcode=L0020021&amp;FLNO=75" TargetMode="External"/><Relationship Id="rId86" Type="http://schemas.openxmlformats.org/officeDocument/2006/relationships/hyperlink" Target="http://law.moj.gov.tw/LawClass/LawSingleIf.aspx?Pcode=L0020021&amp;FLNO=79-1" TargetMode="External"/><Relationship Id="rId130" Type="http://schemas.openxmlformats.org/officeDocument/2006/relationships/hyperlink" Target="http://law.moj.gov.tw/LawClass/LawSingleIf.aspx?Pcode=L0020021&amp;FLNO=122" TargetMode="External"/><Relationship Id="rId13" Type="http://schemas.openxmlformats.org/officeDocument/2006/relationships/hyperlink" Target="http://law.moj.gov.tw/LawClass/LawSingleIf.aspx?Pcode=L0020021&amp;FLNO=9" TargetMode="External"/><Relationship Id="rId18" Type="http://schemas.openxmlformats.org/officeDocument/2006/relationships/hyperlink" Target="http://law.moj.gov.tw/LawClass/LawSingleIf.aspx?Pcode=L0020021&amp;FLNO=14" TargetMode="External"/><Relationship Id="rId39" Type="http://schemas.openxmlformats.org/officeDocument/2006/relationships/hyperlink" Target="http://law.moj.gov.tw/LawClass/LawSingleIf.aspx?Pcode=L0020021&amp;FLNO=35" TargetMode="External"/><Relationship Id="rId109" Type="http://schemas.openxmlformats.org/officeDocument/2006/relationships/hyperlink" Target="http://law.moj.gov.tw/LawClass/LawSingleIf.aspx?Pcode=L0020021&amp;FLNO=101" TargetMode="External"/><Relationship Id="rId34" Type="http://schemas.openxmlformats.org/officeDocument/2006/relationships/hyperlink" Target="http://law.moj.gov.tw/LawClass/LawSingleIf.aspx?Pcode=L0020021&amp;FLNO=30" TargetMode="External"/><Relationship Id="rId50" Type="http://schemas.openxmlformats.org/officeDocument/2006/relationships/hyperlink" Target="http://law.moj.gov.tw/LawClass/LawSingleIf.aspx?Pcode=L0020021&amp;FLNO=45-1" TargetMode="External"/><Relationship Id="rId55" Type="http://schemas.openxmlformats.org/officeDocument/2006/relationships/hyperlink" Target="http://law.moj.gov.tw/LawClass/LawSingleIf.aspx?Pcode=L0020021&amp;FLNO=49" TargetMode="External"/><Relationship Id="rId76" Type="http://schemas.openxmlformats.org/officeDocument/2006/relationships/hyperlink" Target="http://law.moj.gov.tw/LawClass/LawSingleIf.aspx?Pcode=L0020021&amp;FLNO=70" TargetMode="External"/><Relationship Id="rId97" Type="http://schemas.openxmlformats.org/officeDocument/2006/relationships/hyperlink" Target="http://law.moj.gov.tw/LawClass/LawSingleIf.aspx?Pcode=L0020021&amp;FLNO=89" TargetMode="External"/><Relationship Id="rId104" Type="http://schemas.openxmlformats.org/officeDocument/2006/relationships/hyperlink" Target="http://law.moj.gov.tw/LawClass/LawSingleIf.aspx?Pcode=L0020021&amp;FLNO=96" TargetMode="External"/><Relationship Id="rId120" Type="http://schemas.openxmlformats.org/officeDocument/2006/relationships/hyperlink" Target="http://law.moj.gov.tw/LawClass/LawSingleIf.aspx?Pcode=L0020021&amp;FLNO=112" TargetMode="External"/><Relationship Id="rId125" Type="http://schemas.openxmlformats.org/officeDocument/2006/relationships/hyperlink" Target="http://law.moj.gov.tw/LawClass/LawSingleIf.aspx?Pcode=L0020021&amp;FLNO=117" TargetMode="External"/><Relationship Id="rId7" Type="http://schemas.openxmlformats.org/officeDocument/2006/relationships/hyperlink" Target="http://law.moj.gov.tw/LawClass/LawSingleIf.aspx?Pcode=L0020021&amp;FLNO=3" TargetMode="External"/><Relationship Id="rId71" Type="http://schemas.openxmlformats.org/officeDocument/2006/relationships/hyperlink" Target="http://law.moj.gov.tw/LawClass/LawSingleIf.aspx?Pcode=L0020021&amp;FLNO=65" TargetMode="External"/><Relationship Id="rId92" Type="http://schemas.openxmlformats.org/officeDocument/2006/relationships/hyperlink" Target="http://law.moj.gov.tw/LawClass/LawSingleIf.aspx?Pcode=L0020021&amp;FLNO=84" TargetMode="External"/><Relationship Id="rId2" Type="http://schemas.microsoft.com/office/2007/relationships/stylesWithEffects" Target="stylesWithEffects.xml"/><Relationship Id="rId29" Type="http://schemas.openxmlformats.org/officeDocument/2006/relationships/hyperlink" Target="http://law.moj.gov.tw/LawClass/LawSingleIf.aspx?Pcode=L0020021&amp;FLNO=25" TargetMode="External"/><Relationship Id="rId24" Type="http://schemas.openxmlformats.org/officeDocument/2006/relationships/hyperlink" Target="http://law.moj.gov.tw/LawClass/LawSingleIf.aspx?Pcode=L0020021&amp;FLNO=20" TargetMode="External"/><Relationship Id="rId40" Type="http://schemas.openxmlformats.org/officeDocument/2006/relationships/hyperlink" Target="http://law.moj.gov.tw/LawClass/LawSingleIf.aspx?Pcode=L0020021&amp;FLNO=36" TargetMode="External"/><Relationship Id="rId45" Type="http://schemas.openxmlformats.org/officeDocument/2006/relationships/hyperlink" Target="http://law.moj.gov.tw/LawClass/LawSingleIf.aspx?Pcode=L0020021&amp;FLNO=41" TargetMode="External"/><Relationship Id="rId66" Type="http://schemas.openxmlformats.org/officeDocument/2006/relationships/hyperlink" Target="http://law.moj.gov.tw/LawClass/LawSingleIf.aspx?Pcode=L0020021&amp;FLNO=60" TargetMode="External"/><Relationship Id="rId87" Type="http://schemas.openxmlformats.org/officeDocument/2006/relationships/hyperlink" Target="http://law.moj.gov.tw/LawClass/LawSingleIf.aspx?Pcode=L0020021&amp;FLNO=79-2" TargetMode="External"/><Relationship Id="rId110" Type="http://schemas.openxmlformats.org/officeDocument/2006/relationships/hyperlink" Target="http://law.moj.gov.tw/LawClass/LawSingleIf.aspx?Pcode=L0020021&amp;FLNO=102" TargetMode="External"/><Relationship Id="rId115" Type="http://schemas.openxmlformats.org/officeDocument/2006/relationships/hyperlink" Target="http://law.moj.gov.tw/LawClass/LawSingleIf.aspx?Pcode=L0020021&amp;FLNO=107" TargetMode="External"/><Relationship Id="rId131" Type="http://schemas.openxmlformats.org/officeDocument/2006/relationships/hyperlink" Target="http://law.moj.gov.tw/LawClass/LawSingleIf.aspx?Pcode=L0020021&amp;FLNO=123" TargetMode="External"/><Relationship Id="rId61" Type="http://schemas.openxmlformats.org/officeDocument/2006/relationships/hyperlink" Target="http://law.moj.gov.tw/LawClass/LawSingleIf.aspx?Pcode=L0020021&amp;FLNO=55" TargetMode="External"/><Relationship Id="rId82" Type="http://schemas.openxmlformats.org/officeDocument/2006/relationships/hyperlink" Target="http://law.moj.gov.tw/LawClass/LawSingleIf.aspx?Pcode=L0020021&amp;FLNO=76" TargetMode="External"/><Relationship Id="rId19" Type="http://schemas.openxmlformats.org/officeDocument/2006/relationships/hyperlink" Target="http://law.moj.gov.tw/LawClass/LawSingleIf.aspx?Pcode=L0020021&amp;FLNO=15" TargetMode="External"/><Relationship Id="rId14" Type="http://schemas.openxmlformats.org/officeDocument/2006/relationships/hyperlink" Target="http://law.moj.gov.tw/LawClass/LawSingleIf.aspx?Pcode=L0020021&amp;FLNO=10" TargetMode="External"/><Relationship Id="rId30" Type="http://schemas.openxmlformats.org/officeDocument/2006/relationships/hyperlink" Target="http://law.moj.gov.tw/LawClass/LawSingleIf.aspx?Pcode=L0020021&amp;FLNO=26" TargetMode="External"/><Relationship Id="rId35" Type="http://schemas.openxmlformats.org/officeDocument/2006/relationships/hyperlink" Target="http://law.moj.gov.tw/LawClass/LawSingleIf.aspx?Pcode=L0020021&amp;FLNO=31" TargetMode="External"/><Relationship Id="rId56" Type="http://schemas.openxmlformats.org/officeDocument/2006/relationships/hyperlink" Target="http://law.moj.gov.tw/LawClass/LawSingleIf.aspx?Pcode=L0020021&amp;FLNO=50" TargetMode="External"/><Relationship Id="rId77" Type="http://schemas.openxmlformats.org/officeDocument/2006/relationships/hyperlink" Target="http://law.moj.gov.tw/LawClass/LawSingleIf.aspx?Pcode=L0020021&amp;FLNO=71" TargetMode="External"/><Relationship Id="rId100" Type="http://schemas.openxmlformats.org/officeDocument/2006/relationships/hyperlink" Target="http://law.moj.gov.tw/LawClass/LawSingleIf.aspx?Pcode=L0020021&amp;FLNO=92" TargetMode="External"/><Relationship Id="rId105" Type="http://schemas.openxmlformats.org/officeDocument/2006/relationships/hyperlink" Target="http://law.moj.gov.tw/LawClass/LawSingleIf.aspx?Pcode=L0020021&amp;FLNO=97" TargetMode="External"/><Relationship Id="rId126" Type="http://schemas.openxmlformats.org/officeDocument/2006/relationships/hyperlink" Target="http://law.moj.gov.tw/LawClass/LawSingleIf.aspx?Pcode=L0020021&amp;FLNO=118" TargetMode="External"/><Relationship Id="rId8" Type="http://schemas.openxmlformats.org/officeDocument/2006/relationships/hyperlink" Target="http://law.moj.gov.tw/LawClass/LawSingleIf.aspx?Pcode=L0020021&amp;FLNO=4" TargetMode="External"/><Relationship Id="rId51" Type="http://schemas.openxmlformats.org/officeDocument/2006/relationships/hyperlink" Target="http://law.moj.gov.tw/LawClass/LawSingleIf.aspx?Pcode=L0020021&amp;FLNO=45-2" TargetMode="External"/><Relationship Id="rId72" Type="http://schemas.openxmlformats.org/officeDocument/2006/relationships/hyperlink" Target="http://law.moj.gov.tw/LawClass/LawSingleIf.aspx?Pcode=L0020021&amp;FLNO=66" TargetMode="External"/><Relationship Id="rId93" Type="http://schemas.openxmlformats.org/officeDocument/2006/relationships/hyperlink" Target="http://law.moj.gov.tw/LawClass/LawSingleIf.aspx?Pcode=L0020021&amp;FLNO=85" TargetMode="External"/><Relationship Id="rId98" Type="http://schemas.openxmlformats.org/officeDocument/2006/relationships/hyperlink" Target="http://law.moj.gov.tw/LawClass/LawSingleIf.aspx?Pcode=L0020021&amp;FLNO=90" TargetMode="External"/><Relationship Id="rId121" Type="http://schemas.openxmlformats.org/officeDocument/2006/relationships/hyperlink" Target="http://law.moj.gov.tw/LawClass/LawSingleIf.aspx?Pcode=L0020021&amp;FLNO=113" TargetMode="External"/><Relationship Id="rId3" Type="http://schemas.openxmlformats.org/officeDocument/2006/relationships/settings" Target="settings.xml"/><Relationship Id="rId25" Type="http://schemas.openxmlformats.org/officeDocument/2006/relationships/hyperlink" Target="http://law.moj.gov.tw/LawClass/LawSingleIf.aspx?Pcode=L0020021&amp;FLNO=21" TargetMode="External"/><Relationship Id="rId46" Type="http://schemas.openxmlformats.org/officeDocument/2006/relationships/hyperlink" Target="http://law.moj.gov.tw/LawClass/LawSingleIf.aspx?Pcode=L0020021&amp;FLNO=42" TargetMode="External"/><Relationship Id="rId67" Type="http://schemas.openxmlformats.org/officeDocument/2006/relationships/hyperlink" Target="http://law.moj.gov.tw/LawClass/LawSingleIf.aspx?Pcode=L0020021&amp;FLNO=61" TargetMode="External"/><Relationship Id="rId116" Type="http://schemas.openxmlformats.org/officeDocument/2006/relationships/hyperlink" Target="http://law.moj.gov.tw/LawClass/LawSingleIf.aspx?Pcode=L0020021&amp;FLNO=108" TargetMode="External"/><Relationship Id="rId20" Type="http://schemas.openxmlformats.org/officeDocument/2006/relationships/hyperlink" Target="http://law.moj.gov.tw/LawClass/LawSingleIf.aspx?Pcode=L0020021&amp;FLNO=16" TargetMode="External"/><Relationship Id="rId41" Type="http://schemas.openxmlformats.org/officeDocument/2006/relationships/hyperlink" Target="http://law.moj.gov.tw/LawClass/LawSingleIf.aspx?Pcode=L0020021&amp;FLNO=37" TargetMode="External"/><Relationship Id="rId62" Type="http://schemas.openxmlformats.org/officeDocument/2006/relationships/hyperlink" Target="http://law.moj.gov.tw/LawClass/LawSingleIf.aspx?Pcode=L0020021&amp;FLNO=56" TargetMode="External"/><Relationship Id="rId83" Type="http://schemas.openxmlformats.org/officeDocument/2006/relationships/hyperlink" Target="http://law.moj.gov.tw/LawClass/LawSingleIf.aspx?Pcode=L0020021&amp;FLNO=77" TargetMode="External"/><Relationship Id="rId88" Type="http://schemas.openxmlformats.org/officeDocument/2006/relationships/hyperlink" Target="http://law.moj.gov.tw/LawClass/LawSingleIf.aspx?Pcode=L0020021&amp;FLNO=80" TargetMode="External"/><Relationship Id="rId111" Type="http://schemas.openxmlformats.org/officeDocument/2006/relationships/hyperlink" Target="http://law.moj.gov.tw/LawClass/LawSingleIf.aspx?Pcode=L0020021&amp;FLNO=103" TargetMode="External"/><Relationship Id="rId132" Type="http://schemas.openxmlformats.org/officeDocument/2006/relationships/fontTable" Target="fontTable.xml"/><Relationship Id="rId15" Type="http://schemas.openxmlformats.org/officeDocument/2006/relationships/hyperlink" Target="http://law.moj.gov.tw/LawClass/LawSingleIf.aspx?Pcode=L0020021&amp;FLNO=11" TargetMode="External"/><Relationship Id="rId36" Type="http://schemas.openxmlformats.org/officeDocument/2006/relationships/hyperlink" Target="http://law.moj.gov.tw/LawClass/LawSingleIf.aspx?Pcode=L0020021&amp;FLNO=32" TargetMode="External"/><Relationship Id="rId57" Type="http://schemas.openxmlformats.org/officeDocument/2006/relationships/hyperlink" Target="http://law.moj.gov.tw/LawClass/LawSingleIf.aspx?Pcode=L0020021&amp;FLNO=51" TargetMode="External"/><Relationship Id="rId106" Type="http://schemas.openxmlformats.org/officeDocument/2006/relationships/hyperlink" Target="http://law.moj.gov.tw/LawClass/LawSingleIf.aspx?Pcode=L0020021&amp;FLNO=98" TargetMode="External"/><Relationship Id="rId127" Type="http://schemas.openxmlformats.org/officeDocument/2006/relationships/hyperlink" Target="http://law.moj.gov.tw/LawClass/LawSingleIf.aspx?Pcode=L0020021&amp;FLNO=119" TargetMode="External"/><Relationship Id="rId10" Type="http://schemas.openxmlformats.org/officeDocument/2006/relationships/hyperlink" Target="http://law.moj.gov.tw/LawClass/LawSingleIf.aspx?Pcode=L0020021&amp;FLNO=6" TargetMode="External"/><Relationship Id="rId31" Type="http://schemas.openxmlformats.org/officeDocument/2006/relationships/hyperlink" Target="http://law.moj.gov.tw/LawClass/LawSingleIf.aspx?Pcode=L0020021&amp;FLNO=27" TargetMode="External"/><Relationship Id="rId52" Type="http://schemas.openxmlformats.org/officeDocument/2006/relationships/hyperlink" Target="http://law.moj.gov.tw/LawClass/LawSingleIf.aspx?Pcode=L0020021&amp;FLNO=46" TargetMode="External"/><Relationship Id="rId73" Type="http://schemas.openxmlformats.org/officeDocument/2006/relationships/hyperlink" Target="http://law.moj.gov.tw/LawClass/LawSingleIf.aspx?Pcode=L0020021&amp;FLNO=67" TargetMode="External"/><Relationship Id="rId78" Type="http://schemas.openxmlformats.org/officeDocument/2006/relationships/hyperlink" Target="http://law.moj.gov.tw/LawClass/LawSingleIf.aspx?Pcode=L0020021&amp;FLNO=72" TargetMode="External"/><Relationship Id="rId94" Type="http://schemas.openxmlformats.org/officeDocument/2006/relationships/hyperlink" Target="http://law.moj.gov.tw/LawClass/LawSingleIf.aspx?Pcode=L0020021&amp;FLNO=86" TargetMode="External"/><Relationship Id="rId99" Type="http://schemas.openxmlformats.org/officeDocument/2006/relationships/hyperlink" Target="http://law.moj.gov.tw/LawClass/LawSingleIf.aspx?Pcode=L0020021&amp;FLNO=91" TargetMode="External"/><Relationship Id="rId101" Type="http://schemas.openxmlformats.org/officeDocument/2006/relationships/hyperlink" Target="http://law.moj.gov.tw/LawClass/LawSingleIf.aspx?Pcode=L0020021&amp;FLNO=93" TargetMode="External"/><Relationship Id="rId122" Type="http://schemas.openxmlformats.org/officeDocument/2006/relationships/hyperlink" Target="http://law.moj.gov.tw/LawClass/LawSingleIf.aspx?Pcode=L0020021&amp;FLNO=114" TargetMode="External"/><Relationship Id="rId4" Type="http://schemas.openxmlformats.org/officeDocument/2006/relationships/webSettings" Target="webSettings.xml"/><Relationship Id="rId9" Type="http://schemas.openxmlformats.org/officeDocument/2006/relationships/hyperlink" Target="http://law.moj.gov.tw/LawClass/LawSingleIf.aspx?Pcode=L0020021&amp;FLNO=5" TargetMode="External"/><Relationship Id="rId26" Type="http://schemas.openxmlformats.org/officeDocument/2006/relationships/hyperlink" Target="http://law.moj.gov.tw/LawClass/LawSingleIf.aspx?Pcode=L0020021&amp;FLNO=22" TargetMode="External"/><Relationship Id="rId47" Type="http://schemas.openxmlformats.org/officeDocument/2006/relationships/hyperlink" Target="http://law.moj.gov.tw/LawClass/LawSingleIf.aspx?Pcode=L0020021&amp;FLNO=43" TargetMode="External"/><Relationship Id="rId68" Type="http://schemas.openxmlformats.org/officeDocument/2006/relationships/hyperlink" Target="http://law.moj.gov.tw/LawClass/LawSingleIf.aspx?Pcode=L0020021&amp;FLNO=62" TargetMode="External"/><Relationship Id="rId89" Type="http://schemas.openxmlformats.org/officeDocument/2006/relationships/hyperlink" Target="http://law.moj.gov.tw/LawClass/LawSingleIf.aspx?Pcode=L0020021&amp;FLNO=81" TargetMode="External"/><Relationship Id="rId112" Type="http://schemas.openxmlformats.org/officeDocument/2006/relationships/hyperlink" Target="http://law.moj.gov.tw/LawClass/LawSingleIf.aspx?Pcode=L0020021&amp;FLNO=104" TargetMode="External"/><Relationship Id="rId133"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4142</Words>
  <Characters>23612</Characters>
  <Application>Microsoft Office Word</Application>
  <DocSecurity>0</DocSecurity>
  <Lines>196</Lines>
  <Paragraphs>55</Paragraphs>
  <ScaleCrop>false</ScaleCrop>
  <Company/>
  <LinksUpToDate>false</LinksUpToDate>
  <CharactersWithSpaces>27699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cp:revision>
  <dcterms:created xsi:type="dcterms:W3CDTF">2017-08-14T06:38:00Z</dcterms:created>
  <dcterms:modified xsi:type="dcterms:W3CDTF">2017-08-14T06:41:00Z</dcterms:modified>
</cp:coreProperties>
</file>